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408/2017 vom 21. September 2017</w:t>
      </w:r>
    </w:p>
    <w:p>
      <w:r>
        <w:t>Bundesgericht, 2017-09-21, DE</w:t>
      </w:r>
    </w:p>
    <w:p>
      <w:r>
        <w:rPr>
          <w:b/>
        </w:rPr>
        <w:t xml:space="preserve">Quelle: </w:t>
      </w:r>
      <w:r>
        <w:t>https://mcp.opencaselaw.ch/entscheid/bger_1C_408_2017</w:t>
      </w:r>
    </w:p>
    <w:p>
      <w:r>
        <w:t>FR: TF 1C 408/2017 du 21 septembre 2017</w:t>
      </w:r>
    </w:p>
    <w:p>
      <w:r>
        <w:t>IT: TF 1C 408/2017 del 21 settembre 2017</w:t>
      </w:r>
    </w:p>
    <w:p>
      <w:pPr>
        <w:pStyle w:val="Heading2"/>
      </w:pPr>
      <w:r>
        <w:t>Regeste</w:t>
      </w:r>
    </w:p>
    <w:p>
      <w:r>
        <w:t>Auslieferung an Italien | Rechtshilfe und Auslieferung</w:t>
      </w:r>
    </w:p>
    <w:p>
      <w:pPr>
        <w:pStyle w:val="Heading2"/>
      </w:pPr>
      <w:r>
        <w:t>Erwägungen</w:t>
      </w:r>
    </w:p>
    <w:p>
      <w:r>
        <w:rPr>
          <w:b/>
        </w:rPr>
        <w:t>E. 1</w:t>
      </w:r>
    </w:p>
    <w:p>
      <w:r>
        <w:t>Die Rechtsbegehren 2-4 (Beschwerde S. 2) begründet der Beschwerdeführer nicht, wozu er gemäss Art. 42 Abs. 2 BGG verpflichtet gewesen wäre. Schon deshalb kann auf diese nicht eingetreten werden. Das Rechtsbegehren 5 (Beschwerde S. 2) stellt der Beschwerdeführer für den Fall der Ablehnung der Auslieferung (Beschwerde S. 32 N. 117 ff.). Da es, wie die folgenden Erwägungen zeigen, bei der Auslieferung bleibt, ist dieses Rechtsbegehren hinfällig. Ein Meinungsaustauschverfahren mit der Strafrechtlichen Abteilung des Bundesgerichts ist nicht erforderlich. Der Prozessantrag 2 (Beschwerde S. 3) ist abzulehnen. Im vorliegenden Zusammenhang führen acht weitere Verfolgte gegen ihre Auslieferung an den ersuchenden Staat Beschwerde beim Bundesgericht. Der Beschwerdeführer beantragt die Vereinigung der Beschwerdeverfahren (Prozessantrag 3). Dies ist abzulehnen. Da die neun Verfolgten teilweise unterschiedliche Rügen erheben und voneinander abweichende Anträge stellen, wäre die Behandlung aller Beschwerden in einem einzigen Urteil unzweckmässig.</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eine Auslieferung und damit ein Sachgebiet, bei dem die Beschwerde gemäss Art. 84 Abs. 1 BGG insoweit möglich ist. Entgegen der Auffassung des Beschwerdeführers handelt es sich jedoch um keinen besonders bedeutenden Fall. Die Vorinstanz hat sich einlässlich mit den Einwänden des Beschwerdeführers auseinandergesetzt. Ihre Erwägungen stützen sich auf die bundesgerichtliche Rechtsprechung, auf die zurückzukommen kein Anlass besteht, und lassen keine Bundesrechtsverletzung erkennen. Das gilt insbesondere, soweit die Vorinstanz zum Schluss kommt, das Auslieferungsersuchen genüge den Anforderungen von Art. 12 Ziff. 2 lit. b EAUe (angefochtener Entscheid E. 3 S. 5 ff.). Inwiefern es offensichtliche Fehler, Lücken oder Widersprüche enthalten soll, die den darin dargelegten Sachverhalt sofort entkräfteten, ist nicht erkennbar. Nicht zu beanstanden ist es auch, wenn die Vorinstanz die beidseitige Strafbarkeit bejaht (angefochtener Entscheid E. 4 S. 9 ff.). Wie sie zutreffend ausführt, beschränkt sich der Rechtshilferichter bei der Beurteilung der Strafbarkeit nach schweizerischem Recht auf eine Prüfung "prima facie" ( BGE 142 IV 250 E. 5.2 S. 256 mit Hinweisen). Bei der 'Ndrangheta handelt es sich um den geradezu typischen Fall einer kriminellen Organisation gemäss Art. 260 ter StGB. Unter den Begriff der kriminellen Organisation fallen auch die verschiedenen Zweige, aus denen sich die 'Ndrangheta zusammensetzt (Urteil 1C_129/2017 vom 20. März 2017 E. 1.2). Art. 260 ter Ziff. 1 Abs. 1 StGB stellt die Beteiligung an einer derartigen Organisation unter Strafe. Wie das Bundesgericht dazu jüngst erwogen hat, ist der Begriff der Beteiligung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 ter Ziff. 1 Abs. 1 StGB beteiligt (Urteil 6B_1132/2016 vom 7. März 2017 E. 6.2.3, nicht publ. in BGE 143 IV 145 ). Der Nachweis der Mitwirkung an Straftaten der kriminellen Organisation ist nicht erforderlich ( BGE 142 IV 175 E. 5.4.1 S. 189). Die blosse Beteiligung an dieser genügt (Urteil 1C_129/2017 vom 20. März 2017 E. 1.2 mit Hinweisen). Im Lichte dieser Rechtsprechung fällt das dem Beschwerdeführer vorgeworfene Verhalten jedenfalls "prima facie" unter den Tatbestand der kriminellen Organisation gemäss Art. 260 ter StGB. Nach der Rechtsprechung, die der Beschwerdeführer übergeht, ist die Auslegung des Rechts des ersuchenden Staates in erster Linie Sache seiner Behörden. Die Rechtshilfe darf nur verweigert werden, wenn der ersuchende Staat offensichtlich unzuständig ist, d.h. dessen Justizbehörden ihre Zuständigkeit in willkürlicher Weise bejaht haben ( BGE 142 IV 250 E. 6.2). Da der Beschwerdeführer italienischer Staatsangehöriger ist und ihm die Mitgliedschaft in einer Zelle der 'Ndrangheta - einer italienischen Mafia, die vorwiegend in Italien tätig ist - vorgeworfen wird, kann nicht gesagt werden, die italienischen Strafbehörden bejahten ihre Zuständigkeit in offensichtlich unhaltbarer und damit willkürlicher Weise. Kein Bundesrecht verletzt es, wenn die Vorinstanz zum Schluss kommt, das BJ habe das ihm insoweit zustehende weite Ermessen nicht überschritten, wenn es die Auslieferung trotz gegebener schweizerischer Gerichtsbarkeit bewilligte (angefochtener Entscheid E. 5 S. 17 ff. mit Hinweisen insb. auf BGE 117 Ib 210 E. 3b S. 213 f. und das Urteil 1C_515/2013 vom 19. Juni 2013 E. 1.2). Selbst wenn der Beschwerdeführer in Italien unter dem Regime des sog. "carcere duro" inhaftiert werden sollte, läge darin im Lichte der Rechtsprechung des Europäischen Gerichtshofes für Menschenrechte keine gegen Art. 3 EMRK verstossende erniedrigende oder unmenschliche Behandlung (vgl. Urteil des EGMR Riina gegen Italien vom 19. März 2013 Ziff. 22 ff.). Auf die Erwägungen der Vorinstanz kann, was die Einzelheiten betrifft, gemäss Art. 109 Abs. 3 BGG vollumfänglich verwiesen werden. Rechtsfragen von grundsätzlicher Bedeutung stellen sich nicht. Ernsthafte Anhaltspunkte dafür, dass das italienische Strafverfahren schwere Mängel aufweist, bestehen nicht. Dass dem Beschwerdeführer die Mitgliedschaft in der 'Ndrangheta vorgeworfen wird, genügt für die Annahme eines besonders bedeutenden Falles nicht (vgl. Urteil 1C_1/2011 vom 7. Januar 2011 E. 2.5), zumal nichts darauf hindeutet, dass der Beschwerdeführer in dieser kriminellen Organisation, die nach den Feststellungen der Vorinstanz eine pyramidale Struktur aufweist, der höchsten Führungsebene zuzurechnen wäre. Liegt demnach kein besonders bedeutender Fall vor, ist die Beschwerde in öffentlich-rechtlichen Angelegenheiten unzulässig.</w:t>
      </w:r>
    </w:p>
    <w:p>
      <w:r>
        <w:rPr>
          <w:b/>
        </w:rPr>
        <w:t>E. 2.3</w:t>
      </w:r>
    </w:p>
    <w:p>
      <w:r>
        <w:t>Auf die vom Beschwerdeführer für diesen Fall erhobene subsidiäre Verfassungsbeschwerde kann ebenso wenig eingetreten werden. Diese kann gemäss Art. 113 BGG nur gegen Entscheide letzter kantonaler Instanzen erhoben werden. Beim Bundesstrafgericht handelt es sich um keine kantonale Instanz.</w:t>
      </w:r>
    </w:p>
    <w:p>
      <w:r>
        <w:rPr>
          <w:b/>
        </w:rPr>
        <w:t>E. 3</w:t>
      </w:r>
    </w:p>
    <w:p>
      <w:r>
        <w:t>Der Beschwerdeführer ersucht um Erlass des Kostenvorschusses. Dies kann als Gesuch um unentgeltliche Rechtspflege gemäss Art. 64 BGG ausgelegt werden. Im Lichte der dargelegten restriktiven Rechtsprechung zur Annahme eines besonders bedeutenden Falles (oben E. 2.1) war die Beschwerde aussichtslos. Der Beschwerdeführer belegt seine Bedürftigkeit zudem nicht. Im Gegenteil führt er aus, er lebe in geordneten finanziellen Verhältnissen (Beschwerde S. 23 Ziff. 77). Die unentgeltliche Rechtspflege kann deshalb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