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1C_407/2021 vom 27. September 2021</w:t>
      </w:r>
    </w:p>
    <w:p>
      <w:r>
        <w:t>Bundesgericht, 2021-09-27, FR</w:t>
      </w:r>
    </w:p>
    <w:p>
      <w:r>
        <w:rPr>
          <w:b/>
        </w:rPr>
        <w:t xml:space="preserve">Quelle: </w:t>
      </w:r>
      <w:r>
        <w:t>https://mcp.opencaselaw.ch/entscheid/bger_1C_407_2021</w:t>
      </w:r>
    </w:p>
    <w:p>
      <w:r>
        <w:t>FR: TF 1C_407/2021 du 27 septembre 2021</w:t>
      </w:r>
    </w:p>
    <w:p>
      <w:r>
        <w:t>IT: TF 1C_407/2021 del 27 settembre 2021</w:t>
      </w:r>
    </w:p>
    <w:p>
      <w:pPr>
        <w:pStyle w:val="Heading2"/>
      </w:pPr>
      <w:r>
        <w:t>Erwägungen</w:t>
      </w:r>
    </w:p>
    <w:p>
      <w:r>
        <w:rPr>
          <w:b/>
        </w:rPr>
        <w:t>E. 1</w:t>
      </w:r>
    </w:p>
    <w:p>
      <w:r>
        <w:t>Le recourant demande que cette cause soit jointe avec la cause 1C_221/2021 qui traite du recours qu'il a déposé contre l'arrêt du 23 mars 2021. Les deux recours ne sont cependant pas dirigés contre le même arrêt cantonal. Il ne se justifie dès lors pas de joindre les causes (cf. art. 24 PCF applicable par analogie, vu le renvoi de l' art. 71 LTF ).</w:t>
      </w:r>
    </w:p>
    <w:p>
      <w:r>
        <w:rPr>
          <w:b/>
        </w:rPr>
        <w:t>E. 2</w:t>
      </w:r>
    </w:p>
    <w:p>
      <w:r>
        <w:t>Formé contre un arrêt rendu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w:t>
      </w:r>
    </w:p>
    <w:p>
      <w:r>
        <w:t>Le recourant est directement touché par le prononcé d'irrecevabilité de l'arrêt attaqué et a un intérêt digne de protection à en obtenir l'annulation. Il a dès lors qualité pour recourir au sens de l' art. 89 al. 1 LTF .</w:t>
      </w:r>
    </w:p>
    <w:p>
      <w:r>
        <w:t>L'objet du litige est limité à la question de savoir si c'est à juste titre que la demande de révision de l'arrêt du 23 mars 2021 a été déclarée irrecevable. Les conclusions portant sur d'autres objets sont irrecevables.</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4</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Message concernant la révision totale de l'organisation judiciaire fédérale du 28 février 2001, FF 2001 p. 4135),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 Le recourant ne démontre par ailleurs pas en quoi les éléments de fait qu'il avance auraient une incidence sur l'issue du litige.</w:t>
      </w:r>
    </w:p>
    <w:p>
      <w:r>
        <w:rPr>
          <w:b/>
        </w:rPr>
        <w:t>E. 5</w:t>
      </w:r>
    </w:p>
    <w:p>
      <w:r>
        <w:t>Dans un grief d'ordre formel qu'il convient d'examiner en premier lieu, le recourant se plaint d'une violation de son droit d'être entendu ( art. 29 al. 2 Cst. ). Pour autant qu'on le comprenne, il reproche à la cour cantonale de ne pas avoir instruit sa demande de révision. Il n'expose toutefois pas en quoi une instruction était nécessaire et ne détaille pas quel moyen de preuve n'aurait pas été administré. Insuffisamment motivée ( art. 106 al. 2 LTF ), cette critique doit être déclarée irrecevable.</w:t>
      </w:r>
    </w:p>
    <w:p>
      <w:r>
        <w:t>Au demeurant, le recourant perd de vue que la cour cantonale a fait usage de l'art. 72 de la loi cantonale sur la procédure administrative du 12 septembre 1985 (LPA/GE; RSG E 5 10), selon lequel l'autorité de recours peut, sans instruction préalable, par une décision sommairement motivée, écarter un recours manifestement irrecevable ou rejeter un recours manifestement mal fondé.</w:t>
      </w:r>
    </w:p>
    <w:p>
      <w:r>
        <w:rPr>
          <w:b/>
        </w:rPr>
        <w:t>E. 6</w:t>
      </w:r>
    </w:p>
    <w:p>
      <w:r>
        <w:t>Le recourant reproche à la cour cantonale d'avoir déclaré irrecevable sa demande de révision de l'arrêt du 23 mars 2021 et d'avoir jugé que le motif de révision au sens de l' art. 80 let . e LPA/GE n'était pas réalisé. Il se plaint implicitement d'une application arbitraire de l' art. 80 let . e LPA/GE.</w:t>
      </w:r>
    </w:p>
    <w:p>
      <w:r>
        <w:rPr>
          <w:b/>
        </w:rPr>
        <w:t>E. 6.1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6.2</w:t>
      </w:r>
    </w:p>
    <w:p>
      <w:r>
        <w:t>A teneur de l' art. 80 let . e LPA/GE, il y a lieu à révision lorsque, dans une affaire réglée par une décision définitive, il apparaît que la juridiction qui a statué n'était pas composée comme la loi l'ordonne ou que les dispositions sur la récusation ont été violées.</w:t>
      </w:r>
    </w:p>
    <w:p>
      <w:r>
        <w:t>L' art. 15A al. 1 let . f LPA/GE a la portée d'une clause générale et prévoit que les juges doivent se récuser s'ils peuvent être prévenus de toute autre manière [que les motifs énumérés à l'art. 15A al. 1 let. a à e LPA/GE], notamment en raison d'un rapport d'amitié ou d'inimitié avec une partie ou son représentant.</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Il appartient en outre aux juridictions de recours normalement compétentes de constater et de redresser les erreurs éventuellement commises dans ce cadre. La procédure de récusation n'a en particulier pas pour objet de permettre aux parties de remettre en cause les différentes décisions incidentes prises par le magistrat instructeur ( ATF 143 IV 69 consid. 3.2; ATF 138 IV 142 consid. 2.3 et les arrêts cités; cf. également parmi de nombreux autres: arrêts 1B_25/2021 du 15 avril 2021 consid. 2.1; 2C_633/2020 du 30 septembre 2020 consid. 4.4).</w:t>
      </w:r>
    </w:p>
    <w:p>
      <w:r>
        <w:rPr>
          <w:b/>
        </w:rPr>
        <w:t>E. 6.3</w:t>
      </w:r>
    </w:p>
    <w:p>
      <w:r>
        <w:t>En l'espèce, le recourant se contente de répéter qu'il voit un motif de récusation des juges dans le fait qu'ils n'ont pas rendu une décision sur les mesures provisionnelles et qu'ils auraient violé le droit d'être entendu des parties.</w:t>
      </w:r>
    </w:p>
    <w:p>
      <w:r>
        <w:t>Fût-elle suffisamment motivée et recevable, cette critique devrait être écartée. En effet, le fait de ne pas octroyer aux parties des délais plus longs que ceux accordés pour présenter leurs déterminations, vu la proximité du second tour de l'élection complémentaire du 28 mars 2021, et l'intérêt public à trancher la cause sur le fond avant la tenue du scrutin ne sont pas susceptibles de rendre les juges suspects de partialité. Il en va de même du fait de statuer directement sur le fond du recours sans procéder préalablement à l'examen des mesures provisionnelles sollicitées. Les erreurs de procédure peuvent d'ailleurs être dénoncées par un recours sur le fond, ce que le recourant a fait en attaquant l'arrêt du 23 mars 2021 (voir cause 1C_221/2021). La procédure de récusation n'est pas le lieu pour faire valoir de telles critiques.</w:t>
      </w:r>
    </w:p>
    <w:p>
      <w:r>
        <w:t>Le recourant affirme aussi que l'appartenance politique du Président de la Chambre constitutionnelle serait constitutive de partialité en raison d'un conflit d'intérêt avec la candidate Delphine Bachmann, membre du même parti. Or comme l'a relevé la cour cantonale, l'appartenance politique du juge précité n'est pas susceptible de mettre en doute la capacité d'un magistrat professionnel à statuer de manière impartiale (cf. ATF 138 I 1 consid. 2.4; arrêt 1B_460/2012 du 25 septembre 2012 consid. 3.2 in SJ 2013 I p. 438).</w:t>
      </w:r>
    </w:p>
    <w:p>
      <w:r>
        <w:t>La Cour de justice n'a donc pas fait preuve d'arbitraire en déclarant irrecevable la demande de révision de l'arrêt du 23 mars 2021, au motif qu'il n'y avait pas de violation des dispositions sur la récusation.</w:t>
      </w:r>
    </w:p>
    <w:p>
      <w:r>
        <w:rPr>
          <w:b/>
        </w:rPr>
        <w:t>E. 7</w:t>
      </w:r>
    </w:p>
    <w:p>
      <w:r>
        <w:t>Il s'ensuit que le recours est rejeté dans la mesure de sa recevabilité.</w:t>
      </w:r>
    </w:p>
    <w:p>
      <w:r>
        <w:t>Le recourant a demandé à être dispensé des frais judiciaires, mais il n'a fourni aucune indication sur sa situation financière. En outre, son recours était, sur le vu de ce qui précède, d'emblée dénué de chances de succès. La demande d'assistance judiciaire doit donc être rejetée (cf. art. 64 LTF ) et le recourant doit supporter les frais judiciaires qui seront toutefois réduits en raison de la connexité avec la cause 1C_221/2021 ( art. 66 al. 1 LTF ). Le recourant devra en outre verser des dépens aux intimés qui ont obtenu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