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406/2015 vom 19. November 2015</w:t>
      </w:r>
    </w:p>
    <w:p>
      <w:r>
        <w:t>Bundesgericht, 2015-11-19, FR</w:t>
      </w:r>
    </w:p>
    <w:p>
      <w:r>
        <w:rPr>
          <w:b/>
        </w:rPr>
        <w:t xml:space="preserve">Quelle: </w:t>
      </w:r>
      <w:r>
        <w:t>https://mcp.opencaselaw.ch/entscheid/bger_1C_406_2015</w:t>
      </w:r>
    </w:p>
    <w:p>
      <w:r>
        <w:t>FR: TF 1C 406/2015 du 19 novembre 2015</w:t>
      </w:r>
    </w:p>
    <w:p>
      <w:r>
        <w:t>IT: TF 1C 406/2015 del 19 novembre 2015</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Tribunal administratif fédéral qui confirme l'annulation de la naturalisation facilitée accordée à la recourante,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la recourante a qualité pour recourir au sens de l' art. 89 al. 1 LTF et les conditions formelles de recevabilité sont remplies, de sorte qu'il y a lieu d'entrer en matière.</w:t>
      </w:r>
    </w:p>
    <w:p>
      <w:r>
        <w:rPr>
          <w:b/>
        </w:rPr>
        <w:t>E. 2</w:t>
      </w:r>
    </w:p>
    <w:p>
      <w:r>
        <w:t>Invoquant une violation de son droit d'être entendue, la recourante reproche au Tribunal administratif fédéral de ne pas s'être prononcé sur le grief d'inopportunité soulevé dans son recours dirigé contre la décision de l'ODM. En l'occurrence, l'instance précédente s'est expressément déterminée sur ce grief en constatant que la décision n'était pas inopportune (cf. arrêt entrepris consid. 11). Elle ne s'est certes pas exprimée en détail sur les éléments invoqués dans ce contexte par la recourante (bonne situation sociale dans son pays d'origine; activité professionnelle de médecin et excellente intégration en Suisse). Toutefois, l'instance précédente n'était pas tenue d'exposer et de discuter en détail ces éléments dans la mesure où ils n'étaient manifestement pas déterminants au regard du grief d'inopportunité soulevé contre la décision d'annulation de la naturalisation facilitée - dont les conditions légales étaient réunies (cf. consid. 3 ci-dessous) -. On peut dès lors admettre que l'arrêt attaqué est conforme aux exigences minimales de motivation déduites de l' art. 29 al. 2 Cst.</w:t>
      </w:r>
    </w:p>
    <w:p>
      <w:r>
        <w:rPr>
          <w:b/>
        </w:rPr>
        <w:t>E. 3</w:t>
      </w:r>
    </w:p>
    <w:p>
      <w:r>
        <w:t>La recourante conteste avoir obtenu la naturalisation par des déclarations mensongères. Elle reproche au Tribunal administratif fédéral de s'être livré à une constatation arbitraire des faits et d'avoir rendu une décision contraire à l'art. 41 de la loi fédérale sur l'acquisition et la perte de la nationalité suisse du 29 septembre 1952 (LN; RS 141.0).</w:t>
      </w:r>
    </w:p>
    <w:p>
      <w:r>
        <w:rPr>
          <w:b/>
        </w:rPr>
        <w:t>E. 3.1</w:t>
      </w:r>
    </w:p>
    <w:p>
      <w:r>
        <w:t>Le Tribunal fédéral statue sur la base des faits établis par l'autorité précédente ( art. 105 al. 1 LTF ), sous réserve des cas prévus à l' art. 105 al. 2 LTF . Le recourant qui entend invoquer que les faits importants pour le jugement de la cause ont été établis de manière manifestement inexacte ou constatés en violation du droit au sens de l' art. 95 LTF ( art. 97 al. 1 LTF ) doit le démontrer par une argumentation précise répondant aux exigences de motivation de l' art. 42 al. 2 LTF ou de l' art. 106 al. 2 LTF ( ATF 137 I 58 consid. 4.1.2 p. 62).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ce qu'il appartient au recourant de démontrer par une argumentation répondant aux exigences de l' art. 42 al. 2 LTF , respectivement de l' art. 106 al. 2 LTF ( ATF 137 I 58 consid. 4.1.2 p. 62).</w:t>
      </w:r>
    </w:p>
    <w:p>
      <w:r>
        <w:rPr>
          <w:b/>
        </w:rPr>
        <w:t>E. 3.2</w:t>
      </w:r>
    </w:p>
    <w:p>
      <w:r>
        <w:t>Conformément à l' art. 41 al. 1 LN , l'ODM peut, avec l'assentiment de l'autorité du canton d'origine, annuler la naturalisation ou la réintégration obtenue par des déclarations mensongères ou la dissimulation de faits essentiels.</w:t>
      </w:r>
    </w:p>
    <w:p>
      <w:r>
        <w:rPr>
          <w:b/>
        </w:rPr>
        <w:t>E. 3.2.1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(arrêts 1C_256/2012 du 22 novembre 2012 consid. 3.2.1; 1C_406/2009 du 28 octobre 2009 consid. 3.1.1 et l'arrêt cité).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w:t>
      </w:r>
    </w:p>
    <w:p>
      <w:r>
        <w:rPr>
          <w:b/>
        </w:rPr>
        <w:t>E. 3.2.2</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 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3.3</w:t>
      </w:r>
    </w:p>
    <w:p>
      <w:r>
        <w:t>En l'espèce, le Tribunal administratif fédéral a considéré que le court laps de temps séparant la déclaration commune (le 3 mai 2010), l'octroi de la naturalisation facilitée (le 9 juin 2010), le dépôt d'une requête commune de divorce (le 23 février 2011) et le jugement de divorce (le 23 mai 2011) était de nature à fonder la présomption que cette naturalisation avait été acquise au moyen de déclarations mensongères, respectivement en dissimulant des faits essentiels. En l'occurrence, la présomption de fait n'est pas discutée par la recourante et elle peut effectivement se fonder sur un enchaînement chronologique relativement rapide des événements, en particulier la séparation définitive des époux intervenue quelques mois après l'octroi de la naturalisation (cf. notamment arrêts du Tribunal fédéral 1C_796/ 2013 du 13 mars 2014 consid. 3.2 et 1C_172/2012 du 11 mai 2012 consid. 2.3). Pour les premiers juges, les allégations contradictoires tenues par la recourante dans le cadre de la procédure d'annulation de sa naturalisation facilitée corroboraient la présomption établie. L'instance précédente relevait notamment que, dans ses déterminations du 19 août 2013, la recourante avait expliqué que la communauté conjugale qu'elle formait avec son époux s'était "peu à peu dégradée à la fin de l'année 2010" sans mentionner toutefois le fait que sa rencontre avec un autre homme - qui s'était installé dans son appartement - était à l'origine de leur séparation. L'instance précédente relevait également que ce n'était qu'ultérieurement qu'elle avait donné l'identité de cet homme (C.________), en exposant "l'avoir connu aux Etats-Unis par l'intermédiaire de son beau-frère à fin 2010" (cf. courrier du 22 mai 2014), alors qu'il ressortait clairement du dossier que le prénommé avait emménagé dans l'appartement de la recourante à Pully en août 2010 (cf. attestation de résidence de la ville de Pully du 11 juin 2014). Sur ce point, la recourante critique en vain avoir tenu des propos contradictoires. On ne saurait en particulier la suivre lorsqu'elle prétend avoir cru que l'ODM l'interrogeait au sujet du début de sa relation avec cet ami qu'elle situait fin 2010. La question posée par l'ODM ne prêtait pas à confusion et sa réponse - telle qu'elle est formulée - ne peut être interprétée dans le sens voulu par l'intéressée. Quoi qu'en pense cette dernière, l'instance précédente pouvait, sans violer le droit fédéral, tenir compte de ces explications contradictoires dans son appréciation. Conformément à la jurisprudence précitée, il convient à présent d'examiner si la recourante est parvenue à renverser cette présomption en rendant vraisemblable, soit la survenance d'un événement extraordinaire susceptible d'expliquer une dégradation aussi rapide du lien conjugale, soit l'absence de conscience de la gravité des problèmes de couple au moment de la signature de la déclaration commune.</w:t>
      </w:r>
    </w:p>
    <w:p>
      <w:r>
        <w:rPr>
          <w:b/>
        </w:rPr>
        <w:t>E. 3.4</w:t>
      </w:r>
    </w:p>
    <w:p>
      <w:r>
        <w:t>Selon la recourante, la relation sentimentale entretenue dès décembre 2010 avec C.________ constituerait un événement extraordinaire - auquel son époux aurait réagi de manière abrupte pour aboutir à une confrontation (cf. procès-verbal d'audition du 23 décembre 2013) - provoquant ainsi la détérioration rapide du lien conjugal. Elle soutient que les difficultés conjugales et la séparation du couple seraient intervenues au mois de décembre 2010, soit environ un mois avant le dépôt de la demande de divorce. Les déclarations écrites de C.________ confirmeraient que la relation sentimentale qu'ils avaient entretenues aurait débuté en décembre 2010. Elle dément en outre les allégations de son ex-époux selon lesquelles elle était déprimée durant l'été 2010. En l'espèce, les arguments avancés par la recourante ne sont pas convaincants et ne permettent pas de renverser la présomption établie. Les allégations de la recourante sont en particulier contredites par les déclarations de l'ex-époux de la recourante. Celui-ci a en effet affirmé que les difficultés conjugales avaient débuté en été 2010 (cf. procès-verbal d'audition, pt. 5). Il a certes également indiqué, comme le relève la recourante, que la séparation de fait était intervenue "en été 2010. Environ un mois avant de déposer la demande de divorce" (cf. procès-verbal d'audition, pt. 5.3). Quoi qu'en pense la recourante, l'instance précédente pouvait, sans arbitraire, considérer que le fait que son ex-époux ait à deux reprises évoqué l'été 2010 lorsqu'il a été interrogé sur les problèmes conjugaux et la séparation des époux (cf. procès-verbal d'audition, pts 5 et 5.3) constituait un élément important indiquant que la dégradation de l'union conjugale avait commencé bien avant décembre 2010. L'ex-époux a par ailleurs affirmé s'agissant de la communauté conjugale, qu'au moment de la signature de la déclaration commune, le couple passait assez peu de temps ensemble et faisait des efforts. Ce dernier a en particulier expliqué que lorsqu'il avait déménagé à Sion le 1 er janvier 2010 pour des motifs professionnels, son épouse n'était pas partie avec lui, "sauf le week-end quand elle pouvait, en fonction des gardes"; elle avait gardé un logement à Pully (cf. le procès-verbal de l'audition pt. 4.3 et 4.6). Le fait qu'elle ait formellement élu domicile à Sion, comme elle le soutient, n'est au demeurant pas incompatible avec l'affirmation de son ex-époux. Le fait que son ex-époux ait admis avoir été abrupt lorsqu'il a appris qu'elle sortait avec un autre homme et que les ex-époux aient rapidement décidé de divorcer paraît davantage confirmer, quoi qu'en pense la recourante, le fait que l'union conjugale entre les ex-époux n'était alors, déjà bien avant décembre 2010, plus stable et effective. La déclaration écrite de C.________ censée confirmer le début de la relation sentimentale en décembre 2010 n'est dès lors pas en mesure d'affaiblir la présomption établie. En l'occurrence, compte tenu des propos contradictoires de la recourante et des déclarations de son ex-époux, l'instance précédente pouvait sans arbitraire retenir que la recourante n'avait pas rendu vraisemblable que sa relation sentimentale avec C.________ avait constitué un événement extraordinaire au sens de la jurisprudence. Par ailleurs, la recourante n'invoque aucun élément propre à démontrer qu'au moment de la signature de la déclaration commune, elle ignorait la gravité de ses problèmes de couple. Enfin, le fait qu'elle est issue d'une famille de médecins aisés, qu'elle est parfaitement intégrée en Suisse et qu'elle n'a jamais commis de délit n'est pas pertinent pour l'examen de la question de savoir s'il y a eu obtention frauduleuse de la naturalisation au sens de l' art. 41 LN .</w:t>
      </w:r>
    </w:p>
    <w:p>
      <w:r>
        <w:rPr>
          <w:b/>
        </w:rPr>
        <w:t>E. 3.5</w:t>
      </w:r>
    </w:p>
    <w:p>
      <w:r>
        <w:t>Par conséquent, les conditions d'application de l' art. 41 LN sont réunies et le Tribunal administratif fédéral n'a pas violé le droit fédéral en confirmant l'annulation de la naturalisation facilitée qui avait été octroyée à la recourante.</w:t>
      </w:r>
    </w:p>
    <w:p>
      <w:r>
        <w:rPr>
          <w:b/>
        </w:rPr>
        <w:t>E. 4</w:t>
      </w:r>
    </w:p>
    <w:p>
      <w:r>
        <w:t>Il s'ensuit que le recours est rejeté. La recourante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