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406/2009 vom 28. Oktober 2009</w:t>
      </w:r>
    </w:p>
    <w:p>
      <w:r>
        <w:t>Bundesgericht, 2009-10-28, FR</w:t>
      </w:r>
    </w:p>
    <w:p>
      <w:r>
        <w:rPr>
          <w:b/>
        </w:rPr>
        <w:t xml:space="preserve">Quelle: </w:t>
      </w:r>
      <w:r>
        <w:t>https://mcp.opencaselaw.ch/entscheid/bger_1C_406_2009</w:t>
      </w:r>
    </w:p>
    <w:p>
      <w:r>
        <w:t>FR: TF 1C 406/2009 du 28 octobre 2009</w:t>
      </w:r>
    </w:p>
    <w:p>
      <w:r>
        <w:t>IT: TF 1C 406/2009 del 28 ottobre 2009</w:t>
      </w:r>
    </w:p>
    <w:p>
      <w:pPr>
        <w:pStyle w:val="Heading2"/>
      </w:pPr>
      <w:r>
        <w:t>Regeste</w:t>
      </w:r>
    </w:p>
    <w:p>
      <w:r>
        <w:t>annulation de la naturalisation facilitée | Droit de cité et droit des étrangers</w:t>
      </w:r>
    </w:p>
    <w:p>
      <w:pPr>
        <w:pStyle w:val="Heading2"/>
      </w:pPr>
      <w:r>
        <w:t>Erwägungen</w:t>
      </w:r>
    </w:p>
    <w:p>
      <w:r>
        <w:rPr>
          <w:b/>
        </w:rPr>
        <w:t>E. 1</w:t>
      </w:r>
    </w:p>
    <w:p>
      <w:r>
        <w:t>Dirigé uniquement contre la décision du Tribunal administratif fédéral qui confirme l'annulation de la naturalisation facilitée accordée à la recourante,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la recourante a la qualité pour recourir au sens de l' art. 89 al. 1 LTF et les conditions formelles de recevabilité sont remplies, de sorte qu'il y a lieu d'entrer en matière.</w:t>
      </w:r>
    </w:p>
    <w:p>
      <w:r>
        <w:rPr>
          <w:b/>
        </w:rPr>
        <w:t>E. 2</w:t>
      </w:r>
    </w:p>
    <w:p>
      <w:r>
        <w:t>Dans un grief qu'il convient d'examiner en premier lieu, la recourante se plaint d'une violation de son droit d'être entendue.</w:t>
      </w:r>
    </w:p>
    <w:p>
      <w:r>
        <w:rPr>
          <w:b/>
        </w:rPr>
        <w:t>E. 2.1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132 II 485 consid. 3.2 p. 494, V 368 consid. 3.1 p. 371; 129 II 497 consid. 2.2 p. 504 s.; 127 I 54 consid. 2b p. 56; 124 I 48 consid. 3a p. 51 et les arrêts cités).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 ATF 133 I 201 consid. 2.2 p. 204; 129 I 129 consid. 2.2.3 p. 135; 127 V 431 consid. 3d/aa p. 437; 126 V 130 consid. 2b p. 132).</w:t>
      </w:r>
    </w:p>
    <w:p>
      <w:r>
        <w:rPr>
          <w:b/>
        </w:rPr>
        <w:t>E. 2.2</w:t>
      </w:r>
    </w:p>
    <w:p>
      <w:r>
        <w:t>En l'espèce, la recourante se plaint sommairement de ne pas avoir été entendue par les autorités compétentes du canton d'Argovie, avant que celles-ci ne donnent leur assentiment au retrait de la naturalisation facilitée. L'instance précédente a considéré que l'ODM avait donné à la recourante l'occasion de se prononcer sur les éléments essentiels de la cause avant de statuer et qu'au surplus celle-ci avait été en mesure de se déterminer dans le cadre de la procédure devant le Tribunal administratif fédéral, qui dispose d'un plein pouvoir d'examen (cf. art. 49 de la loi fédérale du 20 décembre 1968 sur la procédure administrative [PA; RS 172.021], applicable par renvoi de l' art. 37 LTAF ). La recourante ne remet pas en question cette appréciation, mais elle se borne à affirmer, sans aucunement le démontrer, que son droit d'être entendue a été violé et que les conditions formelles de l'annulation de la naturalisation facilitée prévues à l' art. 41 al. 1 LN ne sont pas réalisées. Cette critique, pour autant qu'elle soit recevable, est infondée, l'intéressée ayant été en mesure de s'exprimer de manière complète et détaillée sur la question devant le Tribunal administratif fédéral, de sorte que si vice il y a eu, il est réparé. Vu le plein pouvoir d'examen dont dispose le Tribunal administratif fédéral, la recourante se prévaut également en vain du fait que "l'arrêt entrepris ne se réfère plus que de façon partielle à la version des faits et aux moyens retenus par l'ODM". La recourante reproche aussi au Tribunal administratif fédéral de ne pas avoir donné suite à la demande qu'elle lui a adressée de requérir la production par l'ODM de toute "explication utile sur les relations épistolaires ou téléphoniques qui ont conduit à un courrier du 8 mai 2009 de Y.________". Ce reproche tombe à faux dans la mesure où, par ordonnance du 29 mai 2009, l'instance précédente a ordonné à l'ODM de transmettre le dossier de la cause et a fait parvenir à la recourante copie des pièces ne figurant pas dans ledit dossier. Le dossier de la cause a par ailleurs été transmis à deux reprises à l'intéressée, puisque, sur demande de celle-ci, le Tribunal administratif fédéral et l'ODM le lui avaient déjà fait parvenir en avril 2009.</w:t>
      </w:r>
    </w:p>
    <w:p>
      <w:r>
        <w:rPr>
          <w:b/>
        </w:rPr>
        <w:t>E. 3</w:t>
      </w:r>
    </w:p>
    <w:p>
      <w:r>
        <w:t>La recourante conteste ensuite avoir obtenu la naturalisation par des déclarations mensongères et reproche au Tribunal administratif fédéral d'avoir abusé de son pouvoir d'appréciation dans l'examen des éléments fondant le retrait de la naturalisation et d'avoir ainsi rendu une décision contraire à la loi fédérale du 29 septembre 1952 sur l'acquisition et la perte de la nationalité suisse (LN; RS 141.0).</w:t>
      </w:r>
    </w:p>
    <w:p>
      <w:r>
        <w:rPr>
          <w:b/>
        </w:rPr>
        <w:t>E. 3.1</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3.1.1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1C_421/2008 du 15 décembre 2008 consid. 4.2.1 et les arrêts cités).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121 II 49 consid. 2b p. 52).</w:t>
      </w:r>
    </w:p>
    <w:p>
      <w:r>
        <w:rPr>
          <w:b/>
        </w:rPr>
        <w:t>E. 3.1.2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3.2</w:t>
      </w:r>
    </w:p>
    <w:p>
      <w:r>
        <w:t>En l'espèce, le Tribunal administratif fédéral a d'abord observé que la rencontre entre la recourante et son époux, de trente-trois ans son aîné, avait eu lieu alors que celle-ci était arrivée en Suisse au moyen d'un visa touristique qui était sur le point d'expirer et que leur mariage était intervenu seulement quelques mois après. Il a ensuite considéré que le laps de temps relativement court entre la déclaration commune (septembre 2003), l'octroi de la naturalisation (octobre 2003), le courrier de l'époux souhaitant obtenir le divorce (février 2004) et les demandes de mesures protectrices de l'union conjugale (septembre et octobre 2004) fondait la présomption que le couple n'avait plus la volonté de maintenir une communauté conjugale stable au sens de l' art. 27 LN , lors de la signature de la déclaration commune et à plus forte raison lors de l'octroi de la naturalisation, quand bien même les époux ne vivaient pas encore séparés à ce moment-là. La recourante ne prétend pas que les faits, tels qu'ils ont été rapportés dans l'arrêt attaqué, seraient erronés ou auraient été établis de façon manifestement inexacte ( art. 97 al. 1 LTF ). Elle ne discute pas vraiment non plus la présomption de fait, laquelle peut du reste effectivement se fonder sur un enchaînement rapide des événements, la demande de divorce de l'époux étant intervenue seulement quatre mois après l'octroi de la naturalisation facilitée. Il s'agit dès lors uniquement de déterminer si la recourante a rendu vraisemblable qu'elle n'avait pas menti en déclarant former une communauté stable avec son époux et si la présomption sur laquelle se fonde l'annulation de la naturalisation facilitée a pu être renversée par l'intéressée.</w:t>
      </w:r>
    </w:p>
    <w:p>
      <w:r>
        <w:rPr>
          <w:b/>
        </w:rPr>
        <w:t>E. 3.2.1</w:t>
      </w:r>
    </w:p>
    <w:p>
      <w:r>
        <w:t>Pour le Tribunal administratif fédéral, cette présomption est renforcée par différents éléments qui prouvent que le couple ne vivait plus à ce moment en parfaite harmonie: quatre rapports médicaux datés des 11 novembre 2003, 26 janvier, 5 mai et 24 septembre 2004, établissant l'existence de traces de morsures humaines, d'éraflures, d'hématomes et de diverses lésions sur la personne de Y.________, suite à de violentes disputes conjugales, attesteraient des tensions qui régnaient au sein du couple. Une enquête instruite d'office et sur plaintes de la recourante et de son époux l'un contre l'autre respectivement pour lésions corporelles simples qualifiées, calomnie, diffamation et injure, et pour lésions corporelles simples qualifiées et menaces qualifiées, a d'ailleurs été renvoyée devant le Tribunal correctionnel par le Juge d'instruction de l'arrondissement de l'Est vaudois. L'instance précédente a aussi relevé que l'une de ces violentes disputes s'était déroulée au mois de novembre 2003, soit à peine un peu plus de deux semaines après le prononcé de la naturalisation facilitée. Il ressort d'ailleurs des déclarations de la recourante, lesquelles ont été confirmées par son époux, que le couple a été en proie à des sérieuses difficultés dès 2001, suite à la perte d'emploi de Y.________. De plus, lors de la requête de mesures protectrices de l'union conjugale que la recourante a adressée au Président du Tribunal civil de l'arrondissement de l'Est vaudois le 29 septembre 2004, celle-ci affirmait que son époux lui avait "coupé les vivres depuis à peu près plus d'une année et demi". S'ajoute à cela le fait que Y.________ a déclaré dans son courrier du 4 septembre 2005 que leur couple était déjà chancelant lors de la signature de la déclaration commune, que son épouse avait fait pression sur lui pour qu'il la signe et qu'elle avait changé de comportement dès l'obtention de la naturalisation. L'instance précédente précise enfin que le fait que la recourante ait transformé la villa acquise sur l'île de Gorée - dont l'attribution est une question qui devra être tranchée dans le cadre du jugement de divorce - en une auberge qu'elle exploitait avec sa famille, à l'insu de son mari, tendrait à démontrer que la communauté conjugale n'était pas aussi étroite et effective qu'elle le prétend.</w:t>
      </w:r>
    </w:p>
    <w:p>
      <w:r>
        <w:rPr>
          <w:b/>
        </w:rPr>
        <w:t>E. 3.2.2</w:t>
      </w:r>
    </w:p>
    <w:p>
      <w:r>
        <w:t>La recourante ne critique pas l'appréciation du Tribunal administratif fédéral de manière convaincante. Elle se borne en effet à affirmer que la venue en Suisse de sa fille, née d'une précédente union, démontrait que le mariage n'était pas factice. Elle met aussi en évidence le rapport d'enquête de la gendarmerie, daté du 2 février (recte: 20 février) 2003, qui attesterait de la réalité de la communauté conjugale en dépit d'une différence d'âge peu banale, d'un mariage célébré rapidement et de tensions antérieures à la naturalisation de la recourante. Ces éléments, antérieurs à la signature de la déclaration commune, ne sont pas en mesure d'affaiblir la présomption. Pour la recourante, les témoignages attestant de la qualité de la communauté conjugale des époux ainsi que la déclaration commune signée par son mari en septembre 2003 confirmeraient l'effectivité et la stabilité du couple. L'intéressée évoque enfin les dissensions qui sont apparues au sein de son couple et qui "ne diffèrent pas de celles rencontrées par de nombreux autres couples". Elle reproche implicitement au Tribunal administratif fédéral d'en avoir déduit que son union n'était pas effective et stable, alors qu'il s'agirait là plutôt d'une "démonstration de la volonté de Y.________ de nuire et de blesser son épouse par tout moyen en voulant lui faire perdre sa nationalité". Ces éléments ne permettent toutefois pas d'établir qu'au moment de la signature de la déclaration commune, l'harmonie existait toujours au sein du couple au point d'envisager la continuation de la vie commune.</w:t>
      </w:r>
    </w:p>
    <w:p>
      <w:r>
        <w:rPr>
          <w:b/>
        </w:rPr>
        <w:t>E. 3.3</w:t>
      </w:r>
    </w:p>
    <w:p>
      <w:r>
        <w:t>En définitive, la recourante n'apporte aucun élément propre à démontrer la survenance d'un événement extraordinaire postérieur à la signature de la déclaration commune et susceptible d'expliquer une dégradation aussi rapide du lien conjugal. L'intéressée ne rend pas non plus vraisemblable qu'en septembre 2003, au moment de la signature de la déclaration commune, elle n'avait pas conscience du fait que la communauté conjugale n'était plus orientée vers l'avenir. Les éléments qu'elle a avancés ne suffisent pas à renverser la présomption établie. Il en découle que les conditions d'application de l' art. 41 LN sont réunies et que le Tribunal administratif fédéral n'a pas abusé de son pouvoir d'appréciation en confirmant l'annulation de la naturalisation facilitée qui avait été octroyée à la recourante.</w:t>
      </w:r>
    </w:p>
    <w:p>
      <w:r>
        <w:rPr>
          <w:b/>
        </w:rPr>
        <w:t>E. 4</w:t>
      </w:r>
    </w:p>
    <w:p>
      <w:r>
        <w:t>Il s'ensuit que le recours doit être rejeté.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