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405/2008 vom 18. März 2009</w:t>
      </w:r>
    </w:p>
    <w:p>
      <w:r>
        <w:t>Bundesgericht, 2009-03-18, DE</w:t>
      </w:r>
    </w:p>
    <w:p>
      <w:r>
        <w:rPr>
          <w:b/>
        </w:rPr>
        <w:t xml:space="preserve">Quelle: </w:t>
      </w:r>
      <w:r>
        <w:t>https://mcp.opencaselaw.ch/entscheid/bger_1C_405_2008</w:t>
      </w:r>
    </w:p>
    <w:p>
      <w:r>
        <w:t>FR: TF 1C 405/2008 du 18 mars 2009</w:t>
      </w:r>
    </w:p>
    <w:p>
      <w:r>
        <w:t>IT: TF 1C 405/2008 del 18 marzo 2009</w:t>
      </w:r>
    </w:p>
    <w:p>
      <w:pPr>
        <w:pStyle w:val="Heading2"/>
      </w:pPr>
      <w:r>
        <w:t>Regeste</w:t>
      </w:r>
    </w:p>
    <w:p>
      <w:r>
        <w:t>Baubewilligung (Umbau alte Börse) | Raumplanung und öffentliches Baurecht</w:t>
      </w:r>
    </w:p>
    <w:p>
      <w:pPr>
        <w:pStyle w:val="Heading2"/>
      </w:pPr>
      <w:r>
        <w:t>Erwägungen</w:t>
      </w:r>
    </w:p>
    <w:p>
      <w:r>
        <w:rPr>
          <w:b/>
        </w:rPr>
        <w:t>E. 1</w:t>
      </w:r>
    </w:p>
    <w:p>
      <w:r>
        <w:t>Angefochten ist ein kantonal letztinstanzlicher Entscheid, mit welchem den Beschwerdeführern die Legitimation zur Anfechtung einer baurechtlichen Bewilligung abgesprochen wurde. Das Urteil des Verwaltungsgerichts stützt sich auf öffentliches Recht (vgl. Art. 82 lit. a BGG ) und stellt einen kantonalen Endentscheid dar (vgl. Art. 86 Abs. 1 lit. d und Abs. 2 i.V.m. Art. 90 BGG ). Die Beschwerdeführer haben am vorinstanzlichen Verfahren teilgenommen und machen u.a. geltend, das Verwaltungsgericht habe ihren Anspruch auf rechtliches Gehör verletzt, indem es ihnen ihre Rechtsmittelbefugnis abgesprochen habe. Sie sind im bundesgerichtlichen Verfahren zur Rüge der formellen Rechtsverweigerung ungeachtet ihrer Legitimation in der Sache berechtigt ( Art. 89 Abs. 1 BGG , vgl. BGE 129 II 297 E. 2.3 S. 301; 127 II 161 E. 3b S. 167). Der Streitgegenstand ist jedoch auf die Frage der Rechtsverweigerung beschränkt. Auf die rechtzeitig erhobene Beschwerde ist daher grundsätzlich einzutreten.</w:t>
      </w:r>
    </w:p>
    <w:p>
      <w:r>
        <w:rPr>
          <w:b/>
        </w:rPr>
        <w:t>E. 2.1</w:t>
      </w:r>
    </w:p>
    <w:p>
      <w:r>
        <w:t>Gemäss Art. 33 Abs. 3 lit. a RPG gewährleistet das kantonale Recht gegen Verfügungen betreffend die Raumplanung (z.B. Baubewilligungen gemäss Art. 22 RPG ) die Legitimation mindestens im gleichen Umfang wie für die Beschwerde in öffentlich-rechtlichen Angelegenheiten an das Bundesgericht. Ferner schreibt Art. 111 BGG in Fortführung von Art. 98a des früheren Bundesrechtspflegegesetzes vom 16. Dezember 1943 (OG) die Einheit des Verfahrens vor: Wer zur Beschwerde an das Bundesgericht berechtigt ist, muss sich am Verfahren vor allen kantonalen Vorinstanzen als Partei beteiligen können ( Art. 111 Abs. 1 BGG ); die unmittelbare Vorinstanz des Bundesgerichts muss grundsätzlich mindestens die Rügen nach den Art. 95-98 BGG prüfen können ( Art. 111 Abs. 3 BGG ). Aus diesen Bestimmungen ergibt sich, dass die kantonalen Behörden die Rechtsmittelbefugnis nicht enger fassen dürfen, als dies für die Beschwerde an das Bundesgericht vorgesehen ist (vgl. 1C_379/2008 vom 12. Januar 2009 E. 3.2 mit Hinweisen). Zur Beurteilung, ob das Verwaltungsgericht die Beschwerdeführer vom Rechtsmittel ausschliessen durfte, ist im vorliegenden Fall die Beschwerdeberechtigung nach den Grundsätzen von Art. 89 Abs. 1 BGG zu prüfen (Urteil des Bundesgerichts 1C_26/2009 vom 27. Februar 2009 E. 2.1 mit Hinweisen). Wären die Beschwerdeführer befugt, den Sachentscheid über das umstrittene Vorhaben am Bleicherweg 5 in Zürich beim Bundesgericht anzufechten, so müsste das Verwaltungsgericht auf ihr Rechtsmittel eintreten.</w:t>
      </w:r>
    </w:p>
    <w:p>
      <w:r>
        <w:rPr>
          <w:b/>
        </w:rPr>
        <w:t>E. 2.2</w:t>
      </w:r>
    </w:p>
    <w:p>
      <w:r>
        <w:t>Zur Beschwerde in öffentlich-rechtlichen Angelegenheiten ist nach Art. 89 Abs. 1 BGG berechtigt, wer vor der Vorinstanz am Verfahren teilgenommen hat oder keine Möglichkeit zur Teilnahme erhalten hat (lit. a); durch den angefochtenen Entscheid oder Erlass besonders berührt ist (lit. b); und ein schutzwürdiges Interesse an dessen Aufhebung oder Änderung hat (lit. c). Die Voraussetzungen von Art. 89 Abs. 1 lit. b und lit. c BGG hängen eng zusammen; insgesamt kann insoweit an die Grundsätze, die zur Legitimationspraxis bei der Verwaltungsgerichtsbeschwerde nach Art. 103 lit. a OG entwickelt worden sind (vgl. BGE 120 Ib 48 E. 2a S. 51 f., 379 E. 4b S. 386 f.), angeknüpft werden. Diese Anforderungen sollen die Popularbeschwerde ausschliessen. Will ein Nachbar eine Baubewilligung anfechten, muss er glaubhaft darlegen, dass er namentlich in räumlicher Hinsicht eine besondere Beziehungsnähe zum Streitgegenstand aufweist und dass seine tatsächliche oder rechtliche Situation durch den Ausgang des Verfahrens beeinflusst werden kann ( BGE 133 II 249 E. 1.3.1 S. 252). Dies gilt insbesondere dann, wenn nicht ohne Weiteres ersichtlich ist, dass die gesetzlichen Legitimationsvoraussetzungen gegeben sind ( BGE 133 II 249 E. 1.1 S. 251). Bei der Beurteilung der Beschwerdelegitimation ist eine Würdigung aller rechtlich erheblichen Sachverhaltselemente vorzunehmen. Eine besondere Betroffenheit wird vor allem in Fällen bejaht, in welchen von einer Anlage mit Sicherheit oder grosser Wahrscheinlichkeit Immissionen auf das Nachbargrundstück ausgehen ( BGE 121 II 171 E. 2b S. 174; 120 Ib 379 E. 4c S. 387) oder die Anlage einen besonderen Gefahrenherd darstellt und die Anwohner einem besonderen Risiko ausgesetzt werden ( BGE 120 Ib 379 E. 4d S. 388).</w:t>
      </w:r>
    </w:p>
    <w:p>
      <w:r>
        <w:rPr>
          <w:b/>
        </w:rPr>
        <w:t>E. 2.3</w:t>
      </w:r>
    </w:p>
    <w:p>
      <w:r>
        <w:t>Die Beschwerdeführer berufen sich zur Begründung ihrer Legitimation auf die zu erwartenden künftigen Immissionen wegen des zusätzlichen Strassenverkehrs, der auf den Casinobetrieb zurückzuführen sei. Sie wohnen bzw. haben ihren Sitz alle in einer Entfernung von rund 250 m bis zu 1,7 km vom streitbetroffenen Bauvorhaben: C.________ rund 250 m an der Stockerstrasse 48, E.________ und die B.________ GmbH rund 500 m am Bleicherweg 47, D.________ rund 1,5 km an der Hügelstrasse 9 und A.________ rund 1,7 km an der Rieterstrasse 69. Sie leiten ihre Legitimation zum Rekurs bzw. zur Beschwerde denn auch nicht aus der nahen räumlichen Beziehung zum streitbetroffenen Bauvorhaben ab, sondern aus der wegen des Casinobetriebs befürchteten Zunahme des Strassenverkehrs und den damit verbundenen Immissionen bei den betroffenen Strassenabschnitten.</w:t>
      </w:r>
    </w:p>
    <w:p>
      <w:r>
        <w:rPr>
          <w:b/>
        </w:rPr>
        <w:t>E. 2.4</w:t>
      </w:r>
    </w:p>
    <w:p>
      <w:r>
        <w:t>Die Erfassung zukünftiger Immissionen ist nicht eine reine Rechtsfrage, sondern wesentlich eine Frage der Feststellung des rechtserheblichen Sachverhalts ( BGE 112 Ib 154 E. 2 S. 157 mit Hinweis). Das Bundesgericht ist nach Art. 105 Abs. 2 BGG an die vorinstanzliche Sachverhaltsfeststellung gebunden, soweit diese nicht offensichtlich unrichtig ist oder auf einer Rechtsverletzung im Sinne von Art. 95 BGG beruht. Die Beschwerdeführer beanstanden die vorinstanzlichen tatsächlichen Annahmen in verschiedener Hinsicht und werfen dem Verwaltungsgericht verschiedene Verfassungsverletzungen vor (insbesondere Art. 9 und 29 BV ). Das Vorgehen des Verwaltungsgerichts steht jedoch mit der bundesgerichtlichen Rechtsprechung im Einklang und ist nicht zu beanstanden. Für eine genaue Quantifizierung der zusätzlichen Lärm- und Luftbelastungen, die sich aus dem zusätzlichen Verkehrsaufkommen durch das Spielcasino ergeben, ist praxisgemäss von Annahmen, Erfahrungswerten, Prognosen etc. auszugehen. Dabei sind künftige Entwicklungstendenzen zu berücksichtigen, erscheinen doch wenigstens diesbezügliche Angaben als einigermassen verlässlich. Das Bundesgericht übt nach ständiger Rechtsprechung bei der Überprüfung von Annahmen über künftige Verkehrsaufkommen - gehe es um Strassen- oder um Luftverkehr - grösste Zurückhaltung. Solche Prognosen, die für den Strassenverkehr in der Regel auf Modellberechnungen beruhen, sind zwangsläufig mit beträchtlichen Unsicherheiten verbunden. Die Verkehrsentwicklung hängt stark von den demographischen, wirtschafts- und verkehrspolitischen Rahmenbedingungen ab, so dass sich die Prognose für einen längeren Zeitraum je nach dem ihr zugrunde gelegten Szenario deutlich unterschiedlich gestalten kann. (vgl. Urteil des Bundesgerichts 1E.17/1999 vom 25. April 2001 in: ZBl 103/2002 S. 375 E. 3a).</w:t>
      </w:r>
    </w:p>
    <w:p>
      <w:r>
        <w:rPr>
          <w:b/>
        </w:rPr>
        <w:t>E. 2.5</w:t>
      </w:r>
    </w:p>
    <w:p>
      <w:r>
        <w:t>Das Verwaltungsgericht hat die zu erwartende Verkehrsentwicklung unter Berücksichtigung zahlreicher Faktoren eingehend geprüft. Dabei hat es die Situation anderer Spielcasinos als Vergleichsmassstab beigezogen und die von der Baurekurskommission herangezogenen Beurteilungsfaktoren sowie die Berechnungsweise für die Immissionsprognose als sachgerecht beurteilt. Es bezeichnete im Ergebnis die Prognose, nach welcher keine legitimationsbegründende Verkehrszunahme zu erwarten sei, als plausibel. Damit hat die Vorinstanz entgegen der Auffassung der Beschwerdeführer nicht gegen die Legitimationsbestimmungen gemäss Art. 89 Abs. 1 BGG verstossen. Es ist aufgrund der Akten vielmehr davon auszugehen, dass die Beschwerdeführer, deren Liegenschaften sich nicht in unmittelbarer Nachbarschaft des geplanten Casinos befinden, keine deutlich wahrnehmbare zusätzliche Immissionsbelastung an den bereits vorbelasteten Strassenabschnitten zu befürchten haben. Eine eindeutige Zuordnung der Zu- und Wegfahrten einschliesslich des Parkplatzsuchverkehrs zum Casino lässt sich aufgrund der zentralen Lage in der Innenstadt kaum vornehmen. Die durch den Casinobetrieb zu erwartenden Immissionen werden sich auch in den kritischen Nachtstunden weitgehend mit den allgemeinen Strassenimmissionen in der Innenstadt vermischen und kaum mehr als eigenständige Belastung feststellbar sein. An dieser Beurteilung ändern auch die zahlreichen Rügen der Beschwerdeführer nichts, ohne dass auf jedes ihrer Argumente näher einzugehen wäre. Dem Verwaltungsgericht ist darin zuzustimmen, dass mit der von den Beschwerdeführern geforderten Auslegung der Legitimationsvorschriften die Schwelle zur Popularbeschwerde überschritten würde.</w:t>
      </w:r>
    </w:p>
    <w:p>
      <w:r>
        <w:rPr>
          <w:b/>
        </w:rPr>
        <w:t>E. 3</w:t>
      </w:r>
    </w:p>
    <w:p>
      <w:r>
        <w:t>Es ergibt sich, dass die Beschwerde abzuweisen ist. Die Gerichtskosten sind den unterliegenden Beschwerdeführern aufzuerlegen ( Art. 66 Abs. 1 BGG ). Diese haben die Casino Zürich AG für das bundesgerichtliche Verfahren angemessen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