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403/2017 vom 21. September 2017</w:t>
      </w:r>
    </w:p>
    <w:p>
      <w:r>
        <w:t>Bundesgericht, 2017-09-21, DE</w:t>
      </w:r>
    </w:p>
    <w:p>
      <w:r>
        <w:rPr>
          <w:b/>
        </w:rPr>
        <w:t xml:space="preserve">Quelle: </w:t>
      </w:r>
      <w:r>
        <w:t>https://mcp.opencaselaw.ch/entscheid/bger_1C_403_2017</w:t>
      </w:r>
    </w:p>
    <w:p>
      <w:r>
        <w:t>FR: TF 1C 403/2017 du 21 septembre 2017</w:t>
      </w:r>
    </w:p>
    <w:p>
      <w:r>
        <w:t>IT: TF 1C 403/2017 del 21 settembre 2017</w:t>
      </w:r>
    </w:p>
    <w:p>
      <w:pPr>
        <w:pStyle w:val="Heading2"/>
      </w:pPr>
      <w:r>
        <w:t>Regeste</w:t>
      </w:r>
    </w:p>
    <w:p>
      <w:r>
        <w:t>Auslieferung an Italien | Rechtshilfe und Auslieferung</w:t>
      </w:r>
    </w:p>
    <w:p>
      <w:pPr>
        <w:pStyle w:val="Heading2"/>
      </w:pPr>
      <w:r>
        <w:t>Erwägungen</w:t>
      </w:r>
    </w:p>
    <w:p>
      <w:r>
        <w:rPr>
          <w:b/>
        </w:rPr>
        <w:t>E. 1.1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Art. 84 BGG bezweckt die wirksame Begrenzung des Zugangs zum Bundesgericht im Bereich der internationalen Rechtshilfe in Strafsachen. Ein besonders bedeutender Fall ist mit Zurückhaltung anzunehmen ( BGE 139 II 340 E. 4 S. 342; 136 IV 139 E. 2.4 S. 144; 134 IV 156 E. 1.3.1 S. 160).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Zwar geht es um eine Auslieferung und damit ein Sachgebiet, bei dem die Beschwerde gemäss Art. 84 Abs. 1 BGG insoweit möglich ist. Entgegen der Auffassung des Beschwerdeführers handelt es sich jedoch um keinen besonders bedeutenden Fall. Die Vorinstanz hat sich mit den Einwänden des Beschwerdeführers eingehend auseinandergesetzt. Ihre Erwägungen stützen sich auf die bundesgerichtliche Rechtsprechung, auf die zurückzukommen kein Anlass besteht, und lassen keine Bundesrechtsverletzung erkennen. Das gilt insbesondere, soweit die Vorinstanz zum Schluss kommt, das Auslieferungsersuchen genüge den Anforderungen von Art. 12 Ziff. 2 lit. b EAUe (angefochtener Entscheid E. 3 S. 5 ff.). Inwiefern es offensichtliche Fehler, Lücken oder Widersprüche enthalten soll, die den darin dargelegten Sachverhalt sofort entkräfteten, ist nicht erkennbar. Nicht zu beanstanden ist es auch, wenn die Vorinstanz die beidseitige Strafbarkeit bejaht (angefochtener Entscheid E. 4 S. 9 ff.). Wie sie zutreffend ausführt, beschränkt sich der Rechtshilferichter bei der Beurteilung der Strafbarkeit nach schweizerischem Recht auf eine Prüfung "prima facie" ( BGE 142 IV 250 E. 5.2 S. 256 mit Hinweisen). Bei der 'Ndrangheta handelt es sich um den geradezu typischen Fall einer kriminellen Organisation gemäss Art. 260ter StGB . Unter den Begriff der kriminellen Organisation fallen auch die verschiedenen Zweige, aus denen sich die 'Ndrangheta zusammensetzt (Urteil 1C_129/2017 vom 20. März 2017 E. 1.2). Art. 260ter Ziff. 1 Abs. 1 StGB stellt die Beteiligung an einer derartigen Organisation unter Strafe. Wie das Bundesgericht dazu jüngst erwogen hat, ist der Begriff der Beteiligung weit zu fassen. An einer kriminellen Organisation ist nicht nur beteiligt, wer ihrem "harten Kern" angehört. Auch wer zu ihrem erweiterten Kreis gehört und längerfristig bereit ist, die ihm erteilten Befehle zu befolgen, ist ungeachtet seiner formellen Stellung in der Organisation an dieser im Sinne von Art. 260ter Ziff. 1 Abs. 1 StGB beteiligt (Urteil 6B_1132/2016 vom 7. März 2017 E. 6.2.3, nicht publ. in BGE 143 IV 145 ). Der Nachweis der Mitwirkung an Straftaten der kriminellen Organisation ist nicht erforderlich ( BGE 142 IV 175 E. 5.4.1 S. 189). Die blosse Beteiligung an dieser genügt (Urteil 1C_129/2017 vom 20. März 2017 E. 1.2 mit Hinweisen). Im Lichte dieser Rechtsprechung fällt das dem Beschwerdeführer vorgeworfene Verhalten jedenfalls "prima facie" unter den Tatbestand der kriminellen Organisation gemäss Art. 260ter StGB . Kein Bundesrecht verletzt es auch, wenn die Vorinstanz zum Schluss kommt, das BJ habe das ihm insoweit zustehende weite Ermessen nicht überschritten, wenn es die Auslieferung trotz gegebener schweizerischer Gerichtsbarkeit bewilligte (angefochtener Entscheid E. 5 S. 17 ff. mit Hinweisen insb. auf BGE 117 Ib 210 E. 3b S. 213 f. und das Urteil 1C_515/2013 vom 19. Juni 2013 E. 1.2). Zutreffend erwägt die Vorinstanz sodann, dass selbst dann, wenn der Beschwerdeführer in Italien unter dem Regime des sog. "carcere duro" inhaftiert werden sollte, darin im Lichte der Rechtsprechung des Europäischen Gerichtshofes für Menschenrechte keine gegen Art. 3 EMRK verstossende erniedrigende oder unmenschliche Behandlung läge (angefochtener Entscheid E. 6.3.2 f. S. 22 f. mit Hinweis insb. auf das Urteil des EGMR Riina gegen Italien vom 19. März 2013 Ziff. 22 ff.). Auf die Erwägungen der Vorinstanz kann, was die Einzelheiten betrifft, gemäss Art. 109 Abs. 3 BGG vollumfänglich verwiesen werden. Rechtsfragen von grundsätzlicher Bedeutung stellen sich nicht. Ernsthafte Anhaltspunkte dafür, dass das in Italien geführte Strafverfahren schwere Mängel aufweist, bestehen nicht. Dass dem Beschwerdeführer die Mitgliedschaft in der 'Ndrangheta vorgeworfen wird, genügt für die Annahme eines besonders bedeutenden Falles nicht (vgl. Urteil 1C_1/2011 vom 7. Januar 2011 E. 2.5), zumal nichts darauf hindeutet, dass der Beschwerdeführer in dieser kriminellen Organisation, die nach den Feststellungen der Vorinstanz eine pyramidale Struktur aufweist, der höchsten Führungsebene zuzurechnen wäre. Liegt demnach kein besonders bedeutender Fall vor, ist die Beschwerde unzulässig.</w:t>
      </w:r>
    </w:p>
    <w:p>
      <w:r>
        <w:rPr>
          <w:b/>
        </w:rPr>
        <w:t>E. 1.3</w:t>
      </w:r>
    </w:p>
    <w:p>
      <w:r>
        <w:t>Bleibt es damit bei der Auslieferung, besteht für die beantragte umgehende Haftentlassung durch das Bundesgericht kein Grund.</w:t>
      </w:r>
    </w:p>
    <w:p>
      <w:r>
        <w:rPr>
          <w:b/>
        </w:rPr>
        <w:t>E. 2</w:t>
      </w:r>
    </w:p>
    <w:p>
      <w:r>
        <w:t>Im Lichte der dargelegten restriktiven Rechtsprechung zur Annahme eines besonders bedeutenden Falles (oben E. 1.1) war die Beschwerde aussichtslos. Die unentgeltliche Rechtspflege und Verbeiständung gemäss Art. 64 BGG kann daher nicht bewilligt werden. Der Beschwerdeführer trägt damit die Gerichtskosten ( Art. 66 Abs. 1 Satz 1 BGG ). Bei der Bemessung der Gerichtsgebühr wird seinen knappen finanziellen Verhältnissen Rechnung getragen ( Art. 65 Abs. 2 BGG ). Es wird deshalb eine reduzierte Gerichtsgebühr von Fr. 500.--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