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403/2015 vom 26. August 2015</w:t>
      </w:r>
    </w:p>
    <w:p>
      <w:r>
        <w:t>Bundesgericht, 2015-08-26, DE</w:t>
      </w:r>
    </w:p>
    <w:p>
      <w:r>
        <w:rPr>
          <w:b/>
        </w:rPr>
        <w:t xml:space="preserve">Quelle: </w:t>
      </w:r>
      <w:r>
        <w:t>https://mcp.opencaselaw.ch/entscheid/bger_1C_403_2015</w:t>
      </w:r>
    </w:p>
    <w:p>
      <w:r>
        <w:t>FR: TF 1C 403/2015 du 26 août 2015</w:t>
      </w:r>
    </w:p>
    <w:p>
      <w:r>
        <w:t>IT: TF 1C 403/2015 del 26 agosto 2015</w:t>
      </w:r>
    </w:p>
    <w:p>
      <w:pPr>
        <w:pStyle w:val="Heading2"/>
      </w:pPr>
      <w:r>
        <w:t>Regeste</w:t>
      </w:r>
    </w:p>
    <w:p>
      <w:r>
        <w:t>Vorsorglicher Entzug des Führerausweises | Strassenbau und Strassenverkehr</w:t>
      </w:r>
    </w:p>
    <w:p>
      <w:pPr>
        <w:pStyle w:val="Heading2"/>
      </w:pPr>
      <w:r>
        <w:t>Erwägungen</w:t>
      </w:r>
    </w:p>
    <w:p>
      <w:r>
        <w:rPr>
          <w:b/>
        </w:rPr>
        <w:t>E. 1</w:t>
      </w:r>
    </w:p>
    <w:p>
      <w:r>
        <w:t>Das Strassenverkehrs- und Schifffahrtsamt des Kantons Bern entzog A.________ mit Verfügung vom 17. Juni 2015 vorsorglich den Führerausweis für Motorfahrzeuge und entzog einer allfälligen Beschwerde die aufschiebende Wirkung. Gegen diese Verfügung gelangte A.________ mit Eingabe vom 4. Juli 2015 an die Rekurskommission des Kantons Bern für Massnahmen gegenüber Fahrzeugführern. Mit Verfügung vom 10. Juli 2015 bestätigte die Rekurskommission den vom Strassenverkehrs- und Schifffahrtsamt verfügten vorsorglichen Führerausweisentzug.</w:t>
      </w:r>
    </w:p>
    <w:p>
      <w:r>
        <w:rPr>
          <w:b/>
        </w:rPr>
        <w:t>E. 2</w:t>
      </w:r>
    </w:p>
    <w:p>
      <w:r>
        <w:t>A.________ führt mit Eingabe vom 6. August 2015 (Postaufgabe 18. August 2015) Beschwerde in öffentlich-rechtlichen Angelegenheiten gegen die Verfügung der Rekurskommission des Kantons Bern für Massnahmen gegenüber Fahrzeugführern. Das Bundesgericht hat auf die Einholung von Vernehmlassungen verzichtet.</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setzt sich mit der Begründung der Rekurskommission überhaupt nicht auseinander und vermag nicht aufzuzeigen, inwiefern die angefochtene Verfügung der Rekurskommission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