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1C_402/2018 vom 13. September 2018</w:t>
      </w:r>
    </w:p>
    <w:p>
      <w:r>
        <w:t>Bundesgericht, 2018-09-13, DE</w:t>
      </w:r>
    </w:p>
    <w:p>
      <w:r>
        <w:rPr>
          <w:b/>
        </w:rPr>
        <w:t xml:space="preserve">Quelle: </w:t>
      </w:r>
      <w:r>
        <w:t>https://mcp.opencaselaw.ch/entscheid/bger_1C_402_2018</w:t>
      </w:r>
    </w:p>
    <w:p>
      <w:r>
        <w:t>FR: TF 1C_402/2018 du 13 septembre 2018</w:t>
      </w:r>
    </w:p>
    <w:p>
      <w:r>
        <w:t>IT: TF 1C_402/2018 del 13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1C_402/2018</w:t>
      </w:r>
    </w:p>
    <w:p>
      <w:r>
        <w:t>Verfügung vom 13. September 2018</w:t>
      </w:r>
    </w:p>
    <w:p>
      <w:r>
        <w:t>I. öffentlich-rechtliche Abteilung</w:t>
      </w:r>
    </w:p>
    <w:p>
      <w:r>
        <w:t>Besetzung</w:t>
      </w:r>
    </w:p>
    <w:p>
      <w:r>
        <w:t>Bundesrichter Chaix, präsidierendes Mitglied,</w:t>
      </w:r>
    </w:p>
    <w:p>
      <w:r>
        <w:t>Gerichtsschreiber Störi.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Beschwerdegegner,</w:t>
      </w:r>
    </w:p>
    <w:p>
      <w:r>
        <w:t>Staatsanwaltschaft Winterthur/Unterland, Zweigstelle Flughafen, Prime Center 1, 7. Stock, Postfach, 8058 Zürich,</w:t>
      </w:r>
    </w:p>
    <w:p>
      <w:r>
        <w:t>Oberstaatsanwaltschaft des Kantons Zürich, Florhofgasse 2, 8090 Zürich.</w:t>
      </w:r>
    </w:p>
    <w:p>
      <w:r>
        <w:t>Gegenstand</w:t>
      </w:r>
    </w:p>
    <w:p>
      <w:r>
        <w:t>Ermächtigung zur Eröffnung einer Strafuntersuchung,</w:t>
      </w:r>
    </w:p>
    <w:p>
      <w:r>
        <w:t>Beschwerde gegen den Beschluss des Obergerichts des Kantons Zürich, III. Strafkammer, vom 2. August 2018 (TB180063).</w:t>
      </w:r>
    </w:p>
    <w:p>
      <w:r>
        <w:t>Erwägungen:</w:t>
      </w:r>
    </w:p>
    <w:p>
      <w:r>
        <w:t>A.________ hat gegen den Beschluss des Obergerichts des Kantons Zürich vom 2. August 2018, mit welchem dieses der Staatsanwaltschaft Winterthur/Unterland die Ermächtigung zur Eröffnung einer Strafuntersuchung gegen B.________ nicht erteilte, Beschwerde erhoben. Mit Eingabe vom 10. August 2018, welche beim Bundesgericht am 11. September 2018 eingegangen ist, zog er die Beschwerde zurück.</w:t>
      </w:r>
    </w:p>
    <w:p>
      <w:r>
        <w:t>Mit dem Rückzug der Beschwerde ist das Verfahren nach Art. 32 Abs. 2 BGG abzuschreiben. Dementsprechend trägt der Beschwerdeführer die Gerichtskosten ( Art. 66 Abs. 1 und 2 BGG ).</w:t>
      </w:r>
    </w:p>
    <w:p>
      <w:r>
        <w:t>Demnach verfügt das präsidierende Mitglied:</w:t>
      </w:r>
    </w:p>
    <w:p>
      <w:r>
        <w:t>1.</w:t>
      </w:r>
    </w:p>
    <w:p>
      <w:r>
        <w:t>Die Beschwerde wird als durch Rückzug erledigt abgeschrieben.</w:t>
      </w:r>
    </w:p>
    <w:p>
      <w:r>
        <w:t>2.</w:t>
      </w:r>
    </w:p>
    <w:p>
      <w:r>
        <w:t>Die Gerichtskosten von Fr. 200.-- werden dem Beschwerdeführer auferlegt.</w:t>
      </w:r>
    </w:p>
    <w:p>
      <w:r>
        <w:t>3.</w:t>
      </w:r>
    </w:p>
    <w:p>
      <w:r>
        <w:t>Diese Verfügung wird den Parteien, der Staatsanwaltschaft Winterthur/Unterland, der Oberstaatsanwaltschaft des Kantons Zürich und dem Obergericht des Kantons Zürich, III. Strafkammer, schriftlich mitgeteilt.</w:t>
      </w:r>
    </w:p>
    <w:p>
      <w:r>
        <w:t>Lausanne, 13. September 2018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Chaix</w:t>
      </w:r>
    </w:p>
    <w:p>
      <w:r>
        <w:t>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