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401/2017 vom 21. September 2017</w:t>
      </w:r>
    </w:p>
    <w:p>
      <w:r>
        <w:t>Bundesgericht, 2017-09-21, DE</w:t>
      </w:r>
    </w:p>
    <w:p>
      <w:r>
        <w:rPr>
          <w:b/>
        </w:rPr>
        <w:t xml:space="preserve">Quelle: </w:t>
      </w:r>
      <w:r>
        <w:t>https://mcp.opencaselaw.ch/entscheid/bger_1C_401_2017</w:t>
      </w:r>
    </w:p>
    <w:p>
      <w:r>
        <w:t>FR: TF 1C 401/2017 du 21 septembre 2017</w:t>
      </w:r>
    </w:p>
    <w:p>
      <w:r>
        <w:t>IT: TF 1C 401/2017 del 21 settembre 2017</w:t>
      </w:r>
    </w:p>
    <w:p>
      <w:pPr>
        <w:pStyle w:val="Heading2"/>
      </w:pPr>
      <w:r>
        <w:t>Regeste</w:t>
      </w:r>
    </w:p>
    <w:p>
      <w:r>
        <w:t>Auslieferung an Italien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gemäss Art. 84 Abs. 1 BGG insoweit möglich ist. Entgegen der Auffassung des Beschwerdeführers handelt es sich jedoch um keinen besonders bedeutenden Fall. Die Vorinstanz hat sich mit den Einwänden des Beschwerdeführers eingehend auseinandergesetzt. Ihre Erwägungen stützen sich auf die bundesgerichtliche Rechtsprechung, auf die zurückzukommen kein Anlass besteht, und lassen keine Bundesrechtsverletzung erkennen. Das gilt insbesondere, soweit die Vorinstanz zum Schluss kommt, das Auslieferungsersuchen genüge den Anforderungen von Art. 12 Ziff. 2 lit. b EAUe (angefochtener Entscheid E. 3 S. 5 ff.). Inwiefern es offensichtliche Fehler, Lücken oder Widersprüche enthalten soll, die den darin dargelegten Sachverhalt sofort entkräfteten, ist nicht erkennbar. Nicht zu beanstanden ist es auch, wenn die Vorinstanz die beidseitige Strafbarkeit bejaht (angefochtener Entscheid E. 4 S. 9 ff.). Wie sie zutreffend ausführt, beschränkt sich der Rechtshilferichter bei der Beurteilung der Strafbarkeit nach schweizerischem Recht auf eine Prüfung "prima facie" ( BGE 142 IV 250 E. 5.2 S. 256 mit Hinweisen). Bei der 'Ndrangheta handelt es sich um den geradezu typischen Fall einer kriminellen Organisation gemäss Art. 260ter StGB . Unter den Begriff der kriminellen Organisation fallen auch die verschiedenen Zweige, aus denen sich die 'Ndrangheta zusammensetzt (Urteil 1C_129/2017 vom 20. März 2017 E. 1.2). Art. 260ter Ziff. 1 Abs. 1 StGB stellt die Beteiligung an einer derartigen Organisation unter Strafe. Wie das Bundesgericht dazu jüngst erwogen hat, ist der Begriff der Beteiligung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260ter Ziff. 1 Abs. 1 StGB beteiligt (Urteil 6B_1132/2016 vom 7. März 2017 E. 6.2.3, nicht publ. in BGE 143 IV 145 ). Der Nachweis der Mitwirkung an Straftaten der kriminellen Organisation ist nicht erforderlich ( BGE 142 IV 175 E. 5.4.1 S. 189). Die blosse Beteiligung an dieser genügt (Urteil 1C_129/2017 vom 20. März 2017 E. 1.2 mit Hinweisen). Im Lichte dieser Rechtsprechung fällt das dem Beschwerdeführer vorgeworfene Verhalten jedenfalls "prima facie" unter den Tatbestand der kriminellen Organisation gemäss Art. 260ter StGB . Kein Bundesrecht verletzt es ebenso, wenn die Vorinstanz zum Schluss kommt, das BJ habe das ihm insoweit zustehende weite Ermessen nicht überschritten, wenn es die Auslieferung trotz gegebener schweizerischer Gerichtsbarkeit bewilligte (angefochtener Entscheid E. 5 S. 17 ff. mit Hinweisen insb. auf BGE 117 Ib 210 E. 3b S. 213 f. und das Urteil 1C_515/2013 vom 19. Juni 2013 E. 1.2). Zutreffend erwägt die Vorinstanz sodann, dass selbst dann, wenn der Beschwerdeführer in Italien unter dem Regime des sog. "carcere duro" inhaftiert werden sollte, darin im Lichte der Rechtsprechung des Europäischen Gerichtshofes für Menschenrechte keine gegen Art. 3 EMRK verstossende erniedrigende oder unmenschliche Behandlung läge (angefochtener Entscheid E. 6.3.2 f. S. 21 f. mit Hinweis insb. auf das Urteil des EGMR Riina gegen Italien vom 19. März 2013 Ziff. 22 ff.). Auf die Erwägungen der Vorinstanz kann, was die Einzelheiten betrifft, gemäss Art. 109 Abs. 3 BGG vollumfänglich verwiesen werden. Rechtsfragen von grundsätzlicher Bedeutung stellen sich nicht. Dass dem Beschwerdeführer die Mitgliedschaft in der 'Ndrangheta vorgeworfen wird, genügt für die Annahme eines besonders bedeutenden Falles nicht (vgl. Urteil 1C_1/2011 vom 7. Januar 2011 E. 2.5), zumal keine Anhaltspunkte dafür bestehen, dass der Beschwerdeführer in dieser kriminellen Organisation, die nach den Feststellungen der Vorinstanz eine pyramidale Struktur aufweist, der höchsten Führungsebene zuzurechnen wäre. Liegt demnach kein besonders bedeutender Fall vor, ist die Beschwerde unzulässig.</w:t>
      </w:r>
    </w:p>
    <w:p>
      <w:r>
        <w:rPr>
          <w:b/>
        </w:rPr>
        <w:t>E. 2</w:t>
      </w:r>
    </w:p>
    <w:p>
      <w:r>
        <w:t>Im Lichte der angeführten restriktiven Rechtsprechung zur Annahme eines besonders bedeutenden Falles (oben E. 1.1) war die Beschwerde aussichtslos. Die unentgeltliche Rechtspflege und Verbeiständung gemäss Art. 64 BGG kann deshalb nicht bewilligt werden. Von der Bedürftigkeit des Beschwerdeführers ist allerdings auszugehen (ebenso angefochtener Entscheid E. 7.3 S. 24). Mit Blick darauf wird auf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