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399/2017 vom 21. September 2017</w:t>
      </w:r>
    </w:p>
    <w:p>
      <w:r>
        <w:t>Bundesgericht, 2017-09-21, DE</w:t>
      </w:r>
    </w:p>
    <w:p>
      <w:r>
        <w:rPr>
          <w:b/>
        </w:rPr>
        <w:t xml:space="preserve">Quelle: </w:t>
      </w:r>
      <w:r>
        <w:t>https://mcp.opencaselaw.ch/entscheid/bger_1C_399_2017</w:t>
      </w:r>
    </w:p>
    <w:p>
      <w:r>
        <w:t>FR: TF 1C 399/2017 du 21 septembre 2017</w:t>
      </w:r>
    </w:p>
    <w:p>
      <w:r>
        <w:t>IT: TF 1C 399/2017 del 21 settembre 2017</w:t>
      </w:r>
    </w:p>
    <w:p>
      <w:pPr>
        <w:pStyle w:val="Heading2"/>
      </w:pPr>
      <w:r>
        <w:t>Regeste</w:t>
      </w:r>
    </w:p>
    <w:p>
      <w:r>
        <w:t>Auslieferung an Italien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gemäss Art. 84 Abs. 1 BGG insoweit möglich ist. Entgegen der Auffassung des Beschwerdeführers handelt es sich jedoch um keinen besonders bedeutenden Fall. Die Vorinstanz hat sich mit den Einwänden des Beschwerdeführers eingehend auseinandergesetzt. Ihre Erwägungen stützen sich auf die bundesgerichtliche Rechtsprechung, auf die zurückzukommen kein Anlass besteht, und lassen keine Bundesrechtsverletzung erkennen. Dies gilt namentlich, soweit die Vorinstanz zum Schluss kommt, das BJ habe das ihm insoweit zustehende weite Ermessen nicht überschritten, wenn es die Auslieferung trotz gegebener schweizerischer Gerichtsbarkeit bewilligte (angefochtener Entscheid E. 4.3 S. 15 ff. mit Hinweisen insb. auf BGE 117 Ib 210 E. 3b S. 213 f. und das Urteil 1C_515/2013 vom 19. Juni 2013 E. 1.2). Auf die Erwägungen der Vorinstanz kann gemäss Art. 109 Abs. 3 BGG vollumfänglich verwiesen werden. Rechtsfragen von grundsätzlicher Bedeutung stellen sich nicht. Dass dem Beschwerdeführer die Mitgliedschaft in der 'Ndrangheta vorgeworfen wird, genügt für die Annahme eines besonders bedeutenden Falles nicht (vgl. Urteil 1C_1/2011 vom 7. Januar 2011 E. 2.5), zumal keine Anhaltspunkte dafür bestehen, dass der Beschwerdeführer in dieser kriminellen Organisation, die nach den Feststellungen der Vorinstanz eine pyramidale Struktur aufweist, der höchsten Führungsebene zuzurechnen wäre. Liegt demnach kein besonders bedeutender Fall vor, ist die Beschwerde unzulässig.</w:t>
      </w:r>
    </w:p>
    <w:p>
      <w:r>
        <w:rPr>
          <w:b/>
        </w:rPr>
        <w:t>E. 2</w:t>
      </w:r>
    </w:p>
    <w:p>
      <w:r>
        <w:t>Bei diesem Ausgang des Verfahrens trägt der Beschwerdeführer die Gerichtskosten ( Art. 66 Abs. 1 Satz 1 BGG ). Die Beschwerde hatte von Gesetzes wegen aufschiebende Wirkung ( BGE 142 IV 250 E. 8.2 S. 261 f.). Der entsprechende Antrag war daher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