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1C_398/2016 vom 2. Februar 2017</w:t>
      </w:r>
    </w:p>
    <w:p>
      <w:r>
        <w:t>Bundesgericht, 2017-02-02, DE</w:t>
      </w:r>
    </w:p>
    <w:p>
      <w:r>
        <w:rPr>
          <w:b/>
        </w:rPr>
        <w:t xml:space="preserve">Quelle: </w:t>
      </w:r>
      <w:r>
        <w:t>https://mcp.opencaselaw.ch/entscheid/bger_1C_398_2016</w:t>
      </w:r>
    </w:p>
    <w:p>
      <w:r>
        <w:t>FR: TF 1C_398/2016 du 2 février 2017</w:t>
      </w:r>
    </w:p>
    <w:p>
      <w:r>
        <w:t>IT: TF 1C_398/2016 del 2 febbraio 2017</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 ist Baugesuchstellerin und hatte im vorinstanzlichen Verfahren Parteistellung. Sie ist durch den angefochtenen Entscheid besonders berührt und hat ein schutzwürdiges Interesse an dessen Aufhebung. Sie ist damit zur Beschwerdeführung berechtigt ( Art. 89 Abs. 1 BGG ).</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1.3</w:t>
      </w:r>
    </w:p>
    <w:p>
      <w:r>
        <w:t>Die Beschwerdeführerin beantragt die Vereinigung des Verfahrens mit dem Verfahren 1C_350/2016 (Beschwerde der A.________ AG gegen die Kosten- und Entschädigungsregelung).</w:t>
      </w:r>
    </w:p>
    <w:p>
      <w:r>
        <w:t>Dieser Antrag ist abzuweisen, da sich in den beiden Verfahren unterschiedliche Rechtsfragen stellen.</w:t>
      </w:r>
    </w:p>
    <w:p>
      <w:r>
        <w:rPr>
          <w:b/>
        </w:rPr>
        <w:t>E. 2.1</w:t>
      </w:r>
    </w:p>
    <w:p>
      <w:r>
        <w:t>Die Beschwerdegegnerin rügte im vorinstanzlichen Verfahren neben der Zonenkonformität des Vorhabens, dass der Regierungsrat mit Beschluss vom 21. Oktober 2014 gestützt auf Art. 71 Abs. 1 des kantonalen Gesetzes vom 1. Dezember 1997 über die Raumplanung und das öffentliche Baurecht im Kanton Schaffhausen (Baugesetz [BauG/SH; SHR 700.100]) eine Auflage erteilt habe, wonach insgesamt zwölf Parkplätze im Freien auf dem Baugrundstück zu erstellen seien respektive wonach diese Parkplatzpflicht ausnahmsweise auf einem nahe gelegenen Grundstück im Freien erfüllt werden könne.</w:t>
      </w:r>
    </w:p>
    <w:p>
      <w:r>
        <w:rPr>
          <w:b/>
        </w:rPr>
        <w:t>E. 2.2</w:t>
      </w:r>
    </w:p>
    <w:p>
      <w:r>
        <w:t>Nach Art. 14 der Verordnung vom 28. Mai 1971 / 5. Juni 1990 des Grossen Stadtrats der Stadt Schaffhausen über die Erstellung von privaten Autoabstellplätzen (Parkplatzverordnung; RSS 400.4) ist ausserhalb des Stadtkerns mindestens ein Viertel der Pflichtplätze im Freien anzulegen. Die Parkplatzpflicht ist im Allgemeinen auf dem Grundstück, das genutzt werden soll, zu erfüllen, ausnahmsweise auf einem nahe gelegenen anderen Grundstück (Art. 7 Abs. 1 Parkplatzverordnung). Die Berechnung der Anzahl Pflichtparkplätze, die im Freien erstellt werden müssen, ist vorliegend unbestritten.</w:t>
      </w:r>
    </w:p>
    <w:p>
      <w:r>
        <w:t>Gemäss Art. 71 Abs. 1 BauG/SH mit dem Randtitel "Bedingungen und Auflagen" können Bau- und Ausnahmebewilligungen mit Bedingungen und Auflagen verknüpft werden, soweit diese mit dem getroffenen Entscheid in einem sachlichen Zusammenhang stehen und notwendig sind, um den rechtmässigen Zustand zu sichern.</w:t>
      </w:r>
    </w:p>
    <w:p>
      <w:r>
        <w:rPr>
          <w:b/>
        </w:rPr>
        <w:t>E. 2.3</w:t>
      </w:r>
    </w:p>
    <w:p>
      <w:r>
        <w:t>Die Vorinstanz hat erwogen, gestützt auf Art. 71 Abs. 1 BauG/SH könnten lediglich Mängel untergeordneter Natur mit Auflagen geheilt werden. Zwinge der Mangel hingegen zu einer wesentlichen Projektänderung, so müsse die Bewilligung versagt werden. Durch eine nachträgliche Planänderung dürften insbesondere keine zusätzlichen öffentlichen oder nachbarlichen Interessen betroffen sein.</w:t>
      </w:r>
    </w:p>
    <w:p>
      <w:r>
        <w:t>Gemäss den Plänen zum Baugesuch stosse das Baugrundstück mit seiner schmalen Seite an die N.________-strasse. Vorgesehen seien vier Parkplätze unmittelbar entlang der Strasse. Auf der Strassenseite befänden sich zudem der Hauseingang und die Zufahrt zum Autolift. An den beiden Längsseiten des Grundstücks sei der Platz eher beschränkt, insbesondere aufgrund der Hanglage (Baugesuchsakten, Pläne Umgebung und Grundriss EG). Es sei somit nicht ohne weiteres ersichtlich, wie auf dem Baugrundstück selbst weitere acht Aussenparkplätze untergebracht werden sollten. Der Mangel könne folglich nicht ohne besondere Schwierigkeiten behoben werden. Zudem könnten nachbarliche Interessen betroffen sein, weshalb eine neue Ausschreibung erforderlich sei. Nach dem Grundsatz der Einheit des baurechtlichen Entscheids sei es nicht zulässig, nur das Gebäude zu bewilligen und die Parkplätze in ein gesondertes Bewilligungsverfahren zu verweisen. Der Mangel am Bauprojekt könne deshalb nicht mit einer blossen Auflage behoben werden.</w:t>
      </w:r>
    </w:p>
    <w:p>
      <w:r>
        <w:t>Die Beschwerde sei daher gutzuheissen, und die Baubewilligung und der angefochtene Rekursentscheid seien aufzuheben. Die Baugesuchstellerin werde bei der Stadt ein überarbeitetes Baugesuch einzureichen haben, welches erneut zu publizieren sei (vgl. zum Ganzen angefochtener Entscheid E. 2.3.2 und 2.4).</w:t>
      </w:r>
    </w:p>
    <w:p>
      <w:r>
        <w:rPr>
          <w:b/>
        </w:rPr>
        <w:t>E. 2.4</w:t>
      </w:r>
    </w:p>
    <w:p>
      <w:r>
        <w:t>Die Beschwerdeführerin wirft der Vorinstanz eine willkürliche Anwendung von Art. 71 Abs. 1 BauG/SH vor. Die Vorinstanz verkenne in willkürlicher und krass falscher Weise, dass der Regierungsrat eine Bedingung mit Suspensiv-Wirkung und keine Auflage verfügt habe. Der bewilligte Teil (Business-Apartments) könne ohne vorgängige Erfüllung der Bedingung (zwölf Aussenparkplätze) nicht gebaut werden. Die öffentlichen und allfällige nachbarliche Interessen seien im Rahmen des für die Erstellung der Aussenparkplätze notwendigen, separaten Bewilligungsverfahrens zu wahren.</w:t>
      </w:r>
    </w:p>
    <w:p>
      <w:r>
        <w:t>Zudem sei der Mangel entgegen der Auffassung der Vorinstanz einfach zu beheben, nämlich durch Anordnung der acht zusätzlichen Aussenparkplätze auf der Schmalseite des Baugrundstücks zur N.________-strasse hin.</w:t>
      </w:r>
    </w:p>
    <w:p>
      <w:r>
        <w:rPr>
          <w:b/>
        </w:rPr>
        <w:t>E. 2.5</w:t>
      </w:r>
    </w:p>
    <w:p>
      <w:r>
        <w:t>Der Stadtrat und der Regierungsrat teilen in ihren Vernehmlassungen im bundesgerichtlichen Verfahren vom 19. September 2016 respektive vom 18. Oktober 2016 die Auffassung der Beschwerdeführerin und beantragen die Beschwerdegutheissung. Für die zusätzlichen acht Parkplätze sei ein Nachtragsbaugesuch erforderlich. In diesem Verfahren könnten die Nachbarn ihre Rechte geltend machen.</w:t>
      </w:r>
    </w:p>
    <w:p>
      <w:r>
        <w:rPr>
          <w:b/>
        </w:rPr>
        <w:t>E. 2.6</w:t>
      </w:r>
    </w:p>
    <w:p>
      <w:r>
        <w:t>Umstritten ist somit die rechtliche Qualifikation der Nebenbestimmung betreffend die Erstellung weiterer Parkplätze. Eine Bedingung liegt vor, wenn die Rechtswirksamkeit einer Verfügung von einem künftigen ungewissen Ereignis abhängig gemacht wird. Das Vorliegen einer - im Baubewilligungsverfahren häufiger anzutreffenden - Auflage ist dagegen anzunehmen, wenn dem Bauherrn zusammen mit einer Verfügung eine zusätzliche Verpflichtung zu einem Tun, Dulden oder Unterlassen auferlegt wird. Die behördliche Praxis bei der Formulierung von Nebenbestimmungen zu Baubewilligungen ist freilich nicht immer juristisch präzise. Ist unklar, ob eine Auflage oder eine Bedingung angeordnet werden soll, ist die Rechtsnatur der betreffenden Bestimmung aufgrund von deren Zielsetzung durch Auslegung zu ermitteln (Stalder/Tschirky, in: Griffel et al., Öffentliches Baurecht, 2016, Rz. 2.41). Vorliegend besteht keine solche Unklarheit: Wie sich aus dem angefochtenen Urteil (E. 2.3.1 S. 12) ergibt, hat der Regierungsrat die Pflicht zum Erstellen von zusätzlichen acht Parkplätzen im Freien ganz bewusst als Suspensiv- (Bedingung) formuliert und erwogen, die Baubewilligung werde erst rechtswirksam, wenn die Bedingung erfüllt sei. Das Obergericht hat diese Nebenbestimmung demgegenüber (ohne Begründung, wie es in seiner Vernehmlassung selbst zugesteht) als Auflage interpretiert.</w:t>
      </w:r>
    </w:p>
    <w:p>
      <w:r>
        <w:rPr>
          <w:b/>
        </w:rPr>
        <w:t>E. 2.7</w:t>
      </w:r>
    </w:p>
    <w:p>
      <w:r>
        <w:t>Ob dieses Vorgehen zulässig war, kann vorliegend offengelassen werden, denn es wäre in einer Konstellation wie der vorliegenden jedenfalls nicht zulässig, das Erstellen von acht zusätzlichen Parkplätzen mittels einer Bedingung anzuordnen. Erfüllt ein Baugesuch die gesetzlichen Anforderungen nicht, ist grundsätzlich der Bauabschlag zu erteilen; durch Nebenbestimmungen können lediglich untergeordnete Mängel eines Baugesuchs behoben werden (Peter Ludwig, Baugesetz des Kantons Bern, Band I, 4. Aufl. 2013, Art. 38-39 Rz. 15b und 16; Stalder/Tschirky, a.a.O., Rz. 2.64 ff.; Christian Mäder, Das Baubewilligungsverfahren, 1991, Rz. 461 ff.). Dies ergibt sich aus dem Grundsatz der Einheit des Bauentscheids, mit dem eine einheitliche Beurteilung eines baurechtlichen Sachverhalts sichergestellt werden soll (vgl. auch das Koordinationsgebot von Art. 25a RPG ). Wie die Vorinstanz willkürfrei und damit für das Bundesgericht in verbindlicher Weise festgehalten hat, ist aufgrund der örtlichen Gegebenheiten nicht ohne weiteres ersichtlich, wie auf dem Baugrundstück selbst weitere acht Aussenparkplätze platziert werden sollen. Die Frage der genügenden Parkplatzzahl kann somit nicht als Problem untergeordneter Natur angesprochen werden, das durch den Erlass einer Nebenbestimmung behoben werden kann.</w:t>
      </w:r>
    </w:p>
    <w:p>
      <w:r>
        <w:t>Nichts zu ihren Gunsten ableiten kann die Beschwerdeführerin aus dem von ihr angeführten Urteil 1C_240/2008 und 1C_241/2008 vom 27. August 2008, in welchem eine Suspensivbedingung zu beurteilen war, wonach mit den Bauarbeiten für den von Privaten geplanten Baumarkt erst nach rechtskräftiger Bewilligung der durch die öffentliche Hand zu erstellenden Erschliessungsanlagen begonnen werden durfte. Dieser Entscheid ist somit nicht einschlägig.</w:t>
      </w:r>
    </w:p>
    <w:p>
      <w:r>
        <w:rPr>
          <w:b/>
        </w:rPr>
        <w:t>E. 2.8</w:t>
      </w:r>
    </w:p>
    <w:p>
      <w:r>
        <w:t>Die obenstehenden, allgemeinen Überlegungen finden ihre Bestätigung auch im kantonalen Baugesetz: Die Anwendung von Art. 71 Abs. 1 BauG/SH kommt gemäss den von der Beschwerdeführerin nicht bestrittenen Ausführungen der Vorinstanz einzig bei untergeordneten Mängeln in Betracht. Ist der Mangel dagegen nicht mehr bloss untergeordneter Natur, sondern zwingt er zu einer wesentlichen Projektänderung, so muss die Bewilligung versagt werden (vgl. E. 2.3 hiervor). Dies ergibt sich auch aus Art. 73 Abs. 1 BauG/SH, wonach Planänderungen nur zulässig sind, soweit keine zusätzlichen öffentlichen oder nachbarlichen Interessen betroffen sind (vgl. auch Vernehmlassung der Vorinstanz im bundesgerichtlichen Verfahren vom 6. September 2016).</w:t>
      </w:r>
    </w:p>
    <w:p>
      <w:r>
        <w:t>Zusammenfassend ist somit festzuhalten, dass die Vorinstanz Art. 71 Abs. 1 BauG/SH nicht willkürlich angewendet hat.</w:t>
      </w:r>
    </w:p>
    <w:p>
      <w:r>
        <w:rPr>
          <w:b/>
        </w:rPr>
        <w:t>E. 3</w:t>
      </w:r>
    </w:p>
    <w:p>
      <w:r>
        <w:t>Die Beschwerde ist damit abzuweisen.</w:t>
      </w:r>
    </w:p>
    <w:p>
      <w:r>
        <w:t>Die Kosten des bundesgerichtlichen Verfahrens sind der unterliegenden Beschwerdeführerin aufzuerlegen ( Art. 66 Abs. 1 BGG ). Diese hat der obsiegenden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