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1C_395/2017 vom 31. August 2017</w:t>
      </w:r>
    </w:p>
    <w:p>
      <w:r>
        <w:t>Bundesgericht, 2017-08-31, DE</w:t>
      </w:r>
    </w:p>
    <w:p>
      <w:r>
        <w:rPr>
          <w:b/>
        </w:rPr>
        <w:t xml:space="preserve">Quelle: </w:t>
      </w:r>
      <w:r>
        <w:t>https://mcp.opencaselaw.ch/entscheid/bger_1C_395_2017</w:t>
      </w:r>
    </w:p>
    <w:p>
      <w:r>
        <w:t>FR: TF 1C_395/2017 du 31 août 2017</w:t>
      </w:r>
    </w:p>
    <w:p>
      <w:r>
        <w:t>IT: TF 1C_395/2017 del 31 agosto 2017</w:t>
      </w:r>
    </w:p>
    <w:p>
      <w:pPr>
        <w:pStyle w:val="Heading2"/>
      </w:pPr>
      <w:r>
        <w:t>Erwägungen</w:t>
      </w:r>
    </w:p>
    <w:p>
      <w:r>
        <w:rPr>
          <w:b/>
        </w:rPr>
        <w:t>E. 1</w:t>
      </w:r>
    </w:p>
    <w:p>
      <w:r>
        <w:t>A.________ erstattete am 2. September 2016 Strafanzeige gegen den Leiter der Jugendarbeit St. Margrethen wegen "Verleumdung und übler Nachrede". Die Anzeige steht im Zusammenhang mit ihrer ehemaligen Tätigkeit bei der Jugendarbeit St. Margrethen. Das Untersuchungsamt Altstätten überwies die Strafanzeige am 24. März 2017 zuständigkeitshalber an die Anklagekammer des Kantons St. Gallen. Mit Entscheid vom 24. Mai 2017 erteilte die Anklagekammer keine Ermächtigung zur Eröffnung eines Strafverfahrens gegen den Leiter der Jugendarbeit. Zur Begründung führte die Anklagekammer zusammenfassend aus, dass die kritisierten Äusserungen einzig die gesellschaftliche bzw. berufliche Sphäre der Anzeigerin beschlagen würden. Die durch die Ehrverletzungsdelikte geschützte ethische Integrität sei indessen nicht betroffen, weshalb keine hinreichend konkreten Anhaltspunkte für eine strafrechtlich allenfalls relevante Ehrbeeinträchtigung vorliegen würden.</w:t>
      </w:r>
    </w:p>
    <w:p>
      <w:r>
        <w:rPr>
          <w:b/>
        </w:rPr>
        <w:t>E. 2</w:t>
      </w:r>
    </w:p>
    <w:p>
      <w:r>
        <w:t>A.________ führt mit Eingabe vom 28. Juli 2017 Beschwerde in öffentlich-rechtlichen Angelegenheiten gegen den Entscheid der Anklagekammer des Kantons St. Gallen vom 24. Mai 2017. Das Bundesgericht verzichtete auf die Einholung von Vernehmlassungen, liess sich indessen die kantonalen Vorakten zustellen.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mit der Begründung der Anklagekammer, die zur Verweigerung der Ermächtigung führte, nicht auseinander. Mit der Darstellung ihrer Sicht der Dinge vermag sie nicht aufzuzeigen,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