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1C_392/2007 vom 16. Januar 2008</w:t>
      </w:r>
    </w:p>
    <w:p>
      <w:r>
        <w:t>Bundesgericht, 2008-01-16, DE</w:t>
      </w:r>
    </w:p>
    <w:p>
      <w:r>
        <w:rPr>
          <w:b/>
        </w:rPr>
        <w:t xml:space="preserve">Quelle: </w:t>
      </w:r>
      <w:r>
        <w:t>https://mcp.opencaselaw.ch/entscheid/bger_1C_392_2007</w:t>
      </w:r>
    </w:p>
    <w:p>
      <w:r>
        <w:t>FR: TF 1C_392/2007 du 16 janvier 2008</w:t>
      </w:r>
    </w:p>
    <w:p>
      <w:r>
        <w:t>IT: TF 1C_392/2007 del 16 gennaio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1/2}</w:t>
      </w:r>
    </w:p>
    <w:p>
      <w:r>
        <w:t>1C_392/2007</w:t>
      </w:r>
    </w:p>
    <w:p>
      <w:r>
        <w:t>Urteil vom 16. Januar 2008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Gerichtsschreiber Bopp.</w:t>
      </w:r>
    </w:p>
    <w:p>
      <w:r>
        <w:t>Parteien</w:t>
      </w:r>
    </w:p>
    <w:p>
      <w:r>
        <w:t>- Initiativkomitee "Jetzt längts au z'Emme",</w:t>
      </w:r>
    </w:p>
    <w:p>
      <w:r>
        <w:t>c/o Jürg Zimmermann,</w:t>
      </w:r>
    </w:p>
    <w:p>
      <w:r>
        <w:t>- Verein "Jetzt längts au z'Emme",</w:t>
      </w:r>
    </w:p>
    <w:p>
      <w:r>
        <w:t>c/o Jürg Zimmermann,</w:t>
      </w:r>
    </w:p>
    <w:p>
      <w:r>
        <w:t>Beschwerdeführer, beide vertreten durch Vital Burger,</w:t>
      </w:r>
    </w:p>
    <w:p>
      <w:r>
        <w:t>gegen</w:t>
      </w:r>
    </w:p>
    <w:p>
      <w:r>
        <w:t>Gemeinderat Emmen, Rüeggisingerstrasse 22,</w:t>
      </w:r>
    </w:p>
    <w:p>
      <w:r>
        <w:t>6020 Emmenbrücke.</w:t>
      </w:r>
    </w:p>
    <w:p>
      <w:r>
        <w:t>Gegenstand</w:t>
      </w:r>
    </w:p>
    <w:p>
      <w:r>
        <w:t>Gemeindeinitiative,</w:t>
      </w:r>
    </w:p>
    <w:p>
      <w:r>
        <w:t>Beschwerde gegen den Entscheid vom 25. September 2007 des Regierungsrats</w:t>
      </w:r>
    </w:p>
    <w:p>
      <w:r>
        <w:t>des Kantons Luzern.</w:t>
      </w:r>
    </w:p>
    <w:p>
      <w:r>
        <w:t>Das Bundesgericht hat in Erwägung,</w:t>
      </w:r>
    </w:p>
    <w:p>
      <w:r>
        <w:t>dass die Beschwerdeführer den ihnen auferlegten Kostenvorschuss auch innerhalb der mit Verfügung vom 19. Dezember 2007 angesetzten Nachfrist nicht geleistet haben;</w:t>
      </w:r>
    </w:p>
    <w:p>
      <w:r>
        <w:t>dass daher gestützt auf Art. 62 Abs. 3 BGG im Verfahren nach Art. 108 Abs. 1 lit. a BGG auf die Beschwerde nicht einzutreten ist;</w:t>
      </w:r>
    </w:p>
    <w:p>
      <w:r>
        <w:t>dass bei diesem Ausgang des Verfahrens die bundesgerichtlichen Kosten den Beschwerdeführern unter solidarischer Haftbarkeit aufzuerlegen sind ( Art. 66 Abs. 1 und Abs. 5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den Beschwerdeführern unter solidarischer Haftbarkeit auferlegt.</w:t>
      </w:r>
    </w:p>
    <w:p>
      <w:r>
        <w:t>3.</w:t>
      </w:r>
    </w:p>
    <w:p>
      <w:r>
        <w:t>Dieses Urteil wird den Beschwerdeführern, dem Gemeinderat Emmen und dem Regierungsrat des Kantons Luzern schriftlich mitgeteilt.</w:t>
      </w:r>
    </w:p>
    <w:p>
      <w:r>
        <w:t>Lausanne, 16. Januar 2008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Féraud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