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1C_390/2011 vom 22. August 2012</w:t>
      </w:r>
    </w:p>
    <w:p>
      <w:r>
        <w:t>Bundesgericht, 2012-08-22, DE</w:t>
      </w:r>
    </w:p>
    <w:p>
      <w:r>
        <w:rPr>
          <w:b/>
        </w:rPr>
        <w:t xml:space="preserve">Quelle: </w:t>
      </w:r>
      <w:r>
        <w:t>https://mcp.opencaselaw.ch/entscheid/bger_1C_390_2011</w:t>
      </w:r>
    </w:p>
    <w:p>
      <w:r>
        <w:t>FR: TF 1C_390/2011 du 22 août 2012</w:t>
      </w:r>
    </w:p>
    <w:p>
      <w:r>
        <w:t>IT: TF 1C_390/2011 del 22 agosto 2012</w:t>
      </w:r>
    </w:p>
    <w:p>
      <w:pPr>
        <w:pStyle w:val="Heading2"/>
      </w:pPr>
      <w:r>
        <w:t>Erwägungen</w:t>
      </w:r>
    </w:p>
    <w:p>
      <w:r>
        <w:rPr>
          <w:b/>
        </w:rPr>
        <w:t>E. 1.1</w:t>
      </w:r>
    </w:p>
    <w:p>
      <w:r>
        <w:t>Das angefochtene Urteil des Bundesverwaltungsgerichts stellt einen letztinstanzlichen Endentscheid über die Nichtigerklärung einer erleichterten Einbürgerung in Anwendung von Art. 27 Abs. 1 des Bundesgesetzes vom 29. September 1952 über Erwerb und Verlust des Schweizer Bürgerrechts (Bürgerrechtsgesetz, BüG; SR 141.0) dar, gegen den die Beschwerde in öffentlich-rechtlichen Angelegenheiten nach Art. 82 ff. BGG an das Bundesgericht offen steht (vgl. nicht publ. E. 1 von BGE 135 II 161 = 1C_190/2008). Der Beschwerdeführer ist als direkt Betroffener, der am Verfahren vor der Vorinstanz teilgenommen hat, zur Beschwerde legitimiert ( Art. 89 Abs. 1 BGG ). Da auch die übrigen Sachurteilsvoraussetzungen erfüllt sind, ist auf die Beschwerde grundsätzlich einzutreten.</w:t>
      </w:r>
    </w:p>
    <w:p>
      <w:r>
        <w:rPr>
          <w:b/>
        </w:rPr>
        <w:t>E. 1.2</w:t>
      </w:r>
    </w:p>
    <w:p>
      <w:r>
        <w:t>In der Beschwerdebegründung ist in gedrängter Form darzulegen, inwiefern der angefochtene Akt Recht verletzt ( Art. 42 Abs. 2 BGG ). Strengere Anforderungen gelten, wenn die Verletzung von Grundrechten geltend gemacht wird ( Art. 106 Abs. 2 BGG ). Die Beschwerdeschrift muss insoweit die wesentlichen Tatsachen und eine kurz gefasste Darlegung darüber enthalten, welche verfassungsmässigen Rechte bzw. welche Rechtssätze inwiefern durch den angefochtenen Erlass oder Entscheid verletzt worden sind ( BGE 133 II 249 E. 1.4.1 und 1.4.2 S. 254).</w:t>
      </w:r>
    </w:p>
    <w:p>
      <w:r>
        <w:rPr>
          <w:b/>
        </w:rPr>
        <w:t>E. 2.1</w:t>
      </w:r>
    </w:p>
    <w:p>
      <w:r>
        <w:t>Nach Art. 99 Abs. 1 BGG dürfen neue Tatsachen und Beweismittel nur so weit vorgebracht werden, als erst der Entscheid der Vorinstanz dazu Anlass gibt.</w:t>
      </w:r>
    </w:p>
    <w:p>
      <w:r>
        <w:rPr>
          <w:b/>
        </w:rPr>
        <w:t>E. 2.2</w:t>
      </w:r>
    </w:p>
    <w:p>
      <w:r>
        <w:t>Im vorliegenden Fall gibt der angefochtene Entscheid keinen Anlass, die Unterlagen der Bundesanwaltschaft bzw. der Bundeskriminalpolizei nachträglich zu den Akten zu nehmen. Diese sind mithin aus dem Recht zu weisen.</w:t>
      </w:r>
    </w:p>
    <w:p>
      <w:r>
        <w:rPr>
          <w:b/>
        </w:rPr>
        <w:t>E. 2.3</w:t>
      </w:r>
    </w:p>
    <w:p>
      <w:r>
        <w:t>Fraglich erscheint, ob der angefochtene Entscheid allenfalls Anlass geben könnte, die vom Beschwerdeführer nachträglich eingereichten Schulbestätigungen der Kinder zuzulassen. Diese beziehen sich allerdings auf das Schuljahr 2011/2012, das hier kaum mehr von Belang ist, und stellen echte Noven dar, da sie erst am 14. September 2011 ausgestellt wurden und mithin erst nach Fällung des angefochtenen Entscheids ergangen sind. Überdies wurden sie erst am 21. September 2011 zuhanden des Bundesgerichts der Post übergeben. Da die 30-tägige Beschwerdefrist ( Art. 100 Abs. 1 BGG ) unter Berücksichtigung des Fristenstillstandes bis zum 15. August 2011 ( Art. 46 Abs. 1 lit. b BGG ) am 14. September 2011 ablief, erweist sich die entsprechende Eingabe des Beschwerdeführers als verspätet. Damit kann schon aus diesem Grund darauf nicht abgestellt werden.</w:t>
      </w:r>
    </w:p>
    <w:p>
      <w:r>
        <w:rPr>
          <w:b/>
        </w:rPr>
        <w:t>E. 3.1</w:t>
      </w:r>
    </w:p>
    <w:p>
      <w:r>
        <w:t>Nach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w:t>
      </w:r>
    </w:p>
    <w:p>
      <w:r>
        <w:rPr>
          <w:b/>
        </w:rPr>
        <w:t>E. 3.2</w:t>
      </w:r>
    </w:p>
    <w:p>
      <w:r>
        <w:t>Soweit der Beschwerdeführer die massgeblichen Umstände nach eigener Schilderung anders als im angefochtenen Entscheid darstellt, genügen seine Ausführungen den Anforderungen an die Begründungspflicht einer massgeblichen mangelhaften Feststellung des Sachverhaltes weitgehend nicht (vgl. E. 1.2 und BGE 133 II 249 E. 1.4.3 S. 254 f.).</w:t>
      </w:r>
    </w:p>
    <w:p>
      <w:r>
        <w:rPr>
          <w:b/>
        </w:rPr>
        <w:t>E. 3.3</w:t>
      </w:r>
    </w:p>
    <w:p>
      <w:r>
        <w:t>Einzugehen ist einzig auf die rechtsgültig erhobene Rüge des Beschwerdeführers, die Vorinstanz hätte nicht auf die ihr vorliegenden bzw. von ihr beigezogenen Akten der Bundeskriminalpolizei bzw. der Bundesanwaltschaft abstellen dürfen. Das Bundesverwaltungsgericht hat seinen Entscheid jedoch nur insoweit auf diese Akten gestützt, als sie Aussagen des Beschwerdeführers, seiner Ehefrau und von Z.________ zu den persönlichen Umständen wie den Beziehungs- und Wohnverhältnissen und den Status der Kinder enthielten, nicht aber, soweit sie sich auf anderes wie die dem Beschwerdeführer vorgeworfenen Straftaten bezogen. Überdies konnte sich der Beschwerdeführer dazu vollumfänglich äussern und reichte selbst Aktenkopien von Polizeieinvernahmen ein. Die entsprechenden Feststellungen sind daher nicht zu beanstanden.</w:t>
      </w:r>
    </w:p>
    <w:p>
      <w:r>
        <w:rPr>
          <w:b/>
        </w:rPr>
        <w:t>E. 3.4</w:t>
      </w:r>
    </w:p>
    <w:p>
      <w:r>
        <w:t>Unter diesen Umständen sind insbesondere sämtliche Vorbringen des Beschwerdeführers im Zusammenhang mit den ihm von den Bundespolizeibehörden vorgeworfenen Straftaten unmassgeblich.</w:t>
      </w:r>
    </w:p>
    <w:p>
      <w:r>
        <w:rPr>
          <w:b/>
        </w:rPr>
        <w:t>E. 3.5</w:t>
      </w:r>
    </w:p>
    <w:p>
      <w:r>
        <w:t>Demnach ist uneingeschränkt auf den vom Bundesverwaltungsgericht erhobenen Sachverhalt abzustellen.</w:t>
      </w:r>
    </w:p>
    <w:p>
      <w:r>
        <w:rPr>
          <w:b/>
        </w:rPr>
        <w:t>E. 4.1</w:t>
      </w:r>
    </w:p>
    <w:p>
      <w:r>
        <w:t>Der Beschwerdeführer erachtet sein Recht auf ein faires Verfahren nach Art. 30 Abs. 1 BV sowie nach Art. 6 Ziff. 1 EMRK wegen Vorbefasstheit des Gerichtsschreibers des Bundesverwaltungsgerichts als verletzt. Dieser habe während des Einbürgerungsverfahrens vor dem Bundesamt für Migration im Beschwerdedienst des Eidgenössischen Justiz- und Polizeidepartements gearbeitet und dabei auch Beschwerden gegen das Bundesamt beurteilt, was den Anschein der Befangenheit in der Sache des Beschwerdeführers erwecke.</w:t>
      </w:r>
    </w:p>
    <w:p>
      <w:r>
        <w:rPr>
          <w:b/>
        </w:rPr>
        <w:t>E. 4.2</w:t>
      </w:r>
    </w:p>
    <w:p>
      <w:r>
        <w:t>Ob Art. 6 Ziff. 1 EMRK in einem Verfahren auf Nichtigerklärung einer Einbürgerung überhaupt anwendbar wäre, erscheint fraglich, kann aber offen bleiben. Massgeblich ist jedenfalls Art. 30 Abs. 1 BV . So oder so erweist sich die Rüge der Vorbefasstheit indessen als unbegründet. Für eine solche genügt der rein organisatorische Umstand, dass der Gerichtsschreiber am Bundesverwaltungsgericht früher im dem Amt übergeordneten departementalen Beschwerdedienst arbeitete, für sich allein nicht. Dass er in irgendeiner Form je einmal mit der Streitsache des Beschwerdeführers befasst gewesen wäre, wird von diesem nicht einmal behauptet. Damit ist der Rüge der Befangenheit von vornherein die Grundlage entzogen.</w:t>
      </w:r>
    </w:p>
    <w:p>
      <w:r>
        <w:rPr>
          <w:b/>
        </w:rPr>
        <w:t>E. 4.3</w:t>
      </w:r>
    </w:p>
    <w:p>
      <w:r>
        <w:t>In prozessualer Hinsicht rügt der Beschwerdeführer überdies, das Verfahren auf Nichtigerklärung der Einbürgerung sei aus sachfremden Motiven durch anonyme Informationen ("Denunziation") aus dem Bundesamt für Polizei ausgelöst worden. Der Beschwerdeführer legt aber weder in rechtsgenüglicher Weise (vgl. E. 1.2) dar, dass ein unzulässiger Datenaustausch Ursprung des vorliegenden Verfahrens war, noch welches gegebenenfalls die rechtlichen Folgen eines solchen Vorganges im Hinblick auf die Nichtigerklärung der Einbürgerung wären. Es ist daher nicht weiter darauf einzugehen.</w:t>
      </w:r>
    </w:p>
    <w:p>
      <w:r>
        <w:rPr>
          <w:b/>
        </w:rPr>
        <w:t>E. 5.1</w:t>
      </w:r>
    </w:p>
    <w:p>
      <w:r>
        <w:t>Gemäss der bundesgerichtlichen Rechtsprechung setzt eine eheliche Gemeinschaft im Sinne von Art. 27 BüG , die zur erleichterten Einbürgerung des ausländischen Ehegatten berechtigt, nicht nur das formelle Bestehen einer Ehe, sondern das Vorliegen einer tatsächlichen Lebensgemeinschaft voraus. Eine solche Gemeinschaft kann nur bejaht werden, wenn der gemeinsame Wille zu einer stabilen ehelichen Gemeinschaft intakt ist ( BGE 130 II 169 E. 2.3.1 S. 171 f.). Sowohl im Zeitpunkt der Gesuchseinreichung als auch im Zeitpunkt des Einbürgerungsentscheids muss eine tatsächliche Lebensgemeinschaft bestehen, die Gewähr für die Stabilität der Ehe bietet ( BGE 135 II 161 E. 2 S. 165; 130 II 482 E. 2 S. 484). Gegen einen intakten Willen zu einer stabilen ehelichen Gemeinschaft spricht insbesondere eine ernsthafte, lang dauernde Parallelbeziehung (vgl. das Urteil des Bundesgerichts 1C_292/2010 vom 5. August 2010 E. 4.3.2).</w:t>
      </w:r>
    </w:p>
    <w:p>
      <w:r>
        <w:rPr>
          <w:b/>
        </w:rPr>
        <w:t>E. 5.2</w:t>
      </w:r>
    </w:p>
    <w:p>
      <w:r>
        <w:t>Nach Art. 41 Abs. 1 BüG kann die Einbürgerung vom Bundesamt für Migration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rPr>
          <w:b/>
        </w:rPr>
        <w:t>E. 5.3</w:t>
      </w:r>
    </w:p>
    <w:p>
      <w:r>
        <w:t>Bei der Nichtigerklärung einer erleichterten Einbürgerung ist deshalb von der Behörde zu untersuchen, ob die Ehe im massgeblichen Zeitpunkt der Gesuchseinreichung und der Einbürgerung tatsächlich gelebt wurde. Dabei geht es im Wesentlichen um innere Vorgänge, die der Verwaltung oft nicht bekannt und schwierig zu beweisen sind. Die beteiligten Personen trifft insoweit eine Mitwirkungspflicht (vgl. Art. 13 VwVG ). Überdies dürfen die Behörden von bekannten Tatsachen (Vermutungsbasis) auf unbekannte (Vermutungsfolge) schliessen. Der betroffenen Person steht aber offen, die Vermutung durch den Nachweis von Zweifeln an der Richtigkeit der Indizien und der daraus gezogenen Schlussfolgerungen zu beseitigen. Dafür genügt, dass ein Grund oder mehrere Gründe angeführt werden können, die es plausibel erscheinen lassen, dass im Zeitpunkt der im Einbürgerungsverfahren abgegebenen Erklärung eine stabile eheliche Gemeinschaft mit dem Schweizer Ehepartner gelebt und diesbezüglich nicht gelogen wurde. Dies trifft insbesondere zu, wenn die betroffene Person überzeugend darlegen kann, dass sie im Zeitpunkt, als sie die Erklärung unterzeichnete, den wirklichen Willen hatte, mit dem Schweizer Ehepartner auch weiterhin in einer stabilen ehelichen Gemeinschaft zu leben ( BGE 135 II 181 E. 3 S. 165 f.).</w:t>
      </w:r>
    </w:p>
    <w:p>
      <w:r>
        <w:rPr>
          <w:b/>
        </w:rPr>
        <w:t>E. 5.4</w:t>
      </w:r>
    </w:p>
    <w:p>
      <w:r>
        <w:t>Nicht ausgeschlossen ist sodann, aus früheren oder auch späteren Ereignissen und Umständen Rückschlüsse zu ziehen. So kann namentlich eine nachträgliche Entwicklung Folgerungen auf die Ernsthaftigkeit einer Beziehung erlauben. Die Grundlage der Vermutung, dass keine echte massgebliche Beziehung besteht, lässt sich durch solche Anhaltspunkte stärken oder auch widerlegen, kann sich also zu Gunsten oder zu Lasten des Betroffenen auswirken.</w:t>
      </w:r>
    </w:p>
    <w:p>
      <w:r>
        <w:rPr>
          <w:b/>
        </w:rPr>
        <w:t>E. 6.1</w:t>
      </w:r>
    </w:p>
    <w:p>
      <w:r>
        <w:t>Gemäss den verbindlichen (vgl. E. 3) Feststellungen der Vorinstanz begann der Beschwerdeführer im Sommer 2002 eine aussereheliche Beziehung mit Z.________, aus der im August 2003 ein erstes Kind hervorging. Nach Angaben des Beschwerdeführers wurde die Beziehung im Oktober 2002 aufgenommen. Zwei bzw. drei Jahre später kamen zwei weitere Kinder zur Welt, wobei der Beschwerdeführer diese im Zeitpunkt des angefochtenen Entscheids offenbar noch nicht behördlich anerkannt hatte. Die Kinder wuchsen zunächst bei der leiblichen Mutter auf, die ab 2005 in Langenthal lebte. Der Beschwerdeführer war beruflich - zwecks Aufbaus des Gurdwara-Tempels - im gleichen Ort tätig und lebte, obwohl immer in Binningen/BL am Wohnort seiner Ehefrau angemeldet, überwiegend an der Adresse der Unternehmung, die von Z.________ als Geschäftsführerin mit Einzelunterschrift geleitet wurde. Am 15. Oktober 2009 erteilte die Vormundschaftsbehörde von Langenthal dem Beschwerdeführer und Z.________ das gemeinsame Sorgerecht über die drei Kinder, und am 22. Oktober 2009 wurde das jüngste Kind in Binningen angemeldet. Inzwischen leben offenbar alle drei Kinder an diesem Ort.</w:t>
      </w:r>
    </w:p>
    <w:p>
      <w:r>
        <w:rPr>
          <w:b/>
        </w:rPr>
        <w:t>E. 6.2</w:t>
      </w:r>
    </w:p>
    <w:p>
      <w:r>
        <w:t>Als der Beschwerdeführer und seine schweizerische Ehefrau im Dezember 2002 gegenüber dem Bundesamt für Migration erklärten, in einer intakten stabilen Ehe zu leben, dauerte seine aussereheliche Beziehung nach der Feststellung der Vorinstanz rund ein halbes Jahr bzw. nach seinen eigenen Angaben etwa zwei Monate. Eine einmalige oder kurzfristige vorübergehende Untreue braucht noch nicht zwingend das Scheitern einer bestehenden Ehe zu bedeuten. Der vorliegende Fall ist auch nur bedingt vergleichbar mit solchen, in denen von Beginn des Eheschlusses an ein Doppelleben mit einer echten und einer vorgetäuschten Familie geführt wird (vgl. etwa das Urteil des Bundesgerichts 1C_292/2010 vom 5. August 2010). Abzuwägen sind die gesamten besonderen Umstände des Falles.</w:t>
      </w:r>
    </w:p>
    <w:p>
      <w:r>
        <w:rPr>
          <w:b/>
        </w:rPr>
        <w:t>E. 6.2.1</w:t>
      </w:r>
    </w:p>
    <w:p>
      <w:r>
        <w:t>Der Beschwerdeführer macht geltend, es sei zum vornherein und im Einverständnis mit seiner schweizerischen Ehefrau angesichts deren Alters vereinbart gewesen, dass er mit Z.________ Kinder zeuge, um diese dann in der eigenen Familie aufzunehmen. Nachdem sich der Beschwerdeführer nunmehr auf alle drei Kinder beruft und diese auch in seine Familie in Binningen überführt hat, kann es nicht mehr darauf ankommen, wann genau er sie behördlich anerkannt hat. Jedenfalls das erste, im August 2003 geborene, Kind war im hier massgeblichen Zeitpunkt vom 17. Dezember 2002 (Abgabe der Erklärung) bzw. 14. Januar 2003 (Entscheid über erleichterte Einbürgerung) bereits gezeugt. Der Beschwerdeführer bringt vor, er und seine Frau hätten von der Schwangerschaft nichts gewusst. Das erscheint wenig glaubwürdig. Wäre nämlich tatsächlich vereinbart gewesen, dass Z.________ für die Eheleute ein Kind austragen sollte, dann hätte jene diese logischerweise frühzeitig über die Schwangerschaft informieren müssen. Die behauptete Konstellation unterscheidet sich insofern entscheidend von gewöhnlichen Verhältnissen, wo eine Schwangerschaft in der Regel gegenüber Dritten nicht unbedingt im Frühstadium mitgeteilt wird. Erst recht trifft dies für den Beschwerdeführer als Vater zu. Hier bestand gerade dann, wenn es die angebliche Vereinbarung gab, kein Grund zur Zurückhaltung. Selbst wenn Z.________, wie der Beschwerdeführer nunmehr geltend macht, erst am 3. Januar 2003 mit Sicherheit von der Schwangerschaft erfuhr, hätte sie dies dem werdenden Vater angesichts der behaupteten Vereinbarung zweifellos sofort mitgeteilt.</w:t>
      </w:r>
    </w:p>
    <w:p>
      <w:r>
        <w:rPr>
          <w:b/>
        </w:rPr>
        <w:t>E. 6.2.2</w:t>
      </w:r>
    </w:p>
    <w:p>
      <w:r>
        <w:t>Gegen die Darstellung des Beschwerdeführers spricht sodann, dass die drei Kinder im Widerspruch zur angeblichen Vereinbarung mehrere Jahre zunächst bei der leiblichen Mutter in Langenthal lebten und erst 2008 bzw. 2009, nachdem das vorliegende Verfahren auf Nichtigerklärung der Einbürgerung schon längere Zeit andauerte, in die Familie des Beschwerdeführers und seiner schweizerischen Ehefrau in Binningen aufgenommen wurden. Diese Verzögerung lässt sich nicht allein mit der erforderlichen behördlichen Regelung des Sorgerechts erklären.</w:t>
      </w:r>
    </w:p>
    <w:p>
      <w:r>
        <w:rPr>
          <w:b/>
        </w:rPr>
        <w:t>E. 6.2.3</w:t>
      </w:r>
    </w:p>
    <w:p>
      <w:r>
        <w:t>Z.________ liess sodann eine auf den 18. Juni 2003 datierte gefälschte Heiratsurkunde ausstellen, die eine Ehe mit dem Beschwerdeführer beglaubigen sollte. Auch wenn sie dies ohne Wissen des Beschwerdeführers und vorab aus eigenen persönlichen Gründen getan haben sollte, so indiziert dies doch, dass sie von einer ernsthafteren persönlichen Beziehung zum Beschwerdeführer und nicht bloss davon ausging, dessen Kinder für die Eingliederung in seine Familie auf die Welt zu bringen. Das deckt sich damit, dass der Beschwerdeführer während einiger Zeit hauptsächlich in Langenthal an der Geschäftsadresse von Z.________ lebte.</w:t>
      </w:r>
    </w:p>
    <w:p>
      <w:r>
        <w:rPr>
          <w:b/>
        </w:rPr>
        <w:t>E. 6.3</w:t>
      </w:r>
    </w:p>
    <w:p>
      <w:r>
        <w:t>Insgesamt gibt es genügend Anhaltspunkte dafür, dass der Beschwerdeführer im fraglichen Zeitpunkt von Ende 2002 bzw. Anfang 2003 keine intakte eheliche Beziehung führte, auch wenn eine von Beginn an bestehende Scheinehe nicht nachgewiesen und daher davon auszugehen ist, dass die Ehe des Beschwerdeführers mit einer Schweizerin nicht von vornherein vorgetäuscht worden war. Der Beschwerdeführer unterhielt im massgeblichen Zeitpunkt eine ernsthafte aussereheliche Beziehung, die bei der Einbürgerung zwar noch relativ jung war, aber bereits damals die Ehe erheblich in Frage stellte und in der Folge zumindest mehrere Jahre andauerte, falls sie heute nicht mehr bestehen sollte. Damit ist die Grundlage für die Vermutung einer nicht mehr intakten Ehe im entscheidenden Zeitpunkt erstellt, und der Beschwerdeführer vermag diese Vermutung nicht überzeugend zu widerlegen. Es ist demnach davon auszugehen, dass der Beschwerdeführer die tatsächlichen Verhältnisse gegenüber dem Bundesamt für Migration verschwiegen bzw. dieses darüber getäuscht und mithin die erleichterte Einbürgerung erschlichen hat.</w:t>
      </w:r>
    </w:p>
    <w:p>
      <w:r>
        <w:rPr>
          <w:b/>
        </w:rPr>
        <w:t>E. 7</w:t>
      </w:r>
    </w:p>
    <w:p>
      <w:r>
        <w:t>Durch die Nichtigerklärung der Einbürgerung wird der Beschwerdeführer staatenlos.</w:t>
      </w:r>
    </w:p>
    <w:p>
      <w:r>
        <w:rPr>
          <w:b/>
        </w:rPr>
        <w:t>E. 7.1</w:t>
      </w:r>
    </w:p>
    <w:p>
      <w:r>
        <w:t>Gemäss der bundesgerichtlichen Rechtsprechung (Urteile 5A.18/2003 vom 19. November 2003 E. 3.3, in: ZBl 105/2004 S. 454, sowie 1C_340/2008 vom 18. November 2008 E. 3) hat der direkte Adressat der Nichtigerklärung einer erleichterten Einbürgerung eine allfällige Staatenlosigkeit hinzunehmen, andernfalls potentiell Staatenlose vor einer Nichtigerklärung absolut geschützt wären. Für seine an der Erschleichung unbeteiligten Familienmitglieder muss die drohende Staatenlosigkeit hingegen die Ausnahme sein.</w:t>
      </w:r>
    </w:p>
    <w:p>
      <w:r>
        <w:rPr>
          <w:b/>
        </w:rPr>
        <w:t>E. 7.2</w:t>
      </w:r>
    </w:p>
    <w:p>
      <w:r>
        <w:t>Der Beschwerdeführer hat die Staatenlosigkeit mithin in Kauf zu nehmen, was er auch gar nicht mehr ausdrücklich bestreitet. Seine von der Nichtigerklärung der Einbürgerung mit erfassten Kinder verfügen zusätzlich über die deutsche Staatsangehörigkeit und werden somit nicht staatenlos.</w:t>
      </w:r>
    </w:p>
    <w:p>
      <w:r>
        <w:rPr>
          <w:b/>
        </w:rPr>
        <w:t>E. 8</w:t>
      </w:r>
    </w:p>
    <w:p>
      <w:r>
        <w:t>Schliesslich macht der Beschwerdeführer geltend, die Vorinstanzen hätten sich in sein Privat- und Intimleben eingemischt, was Art. 13 und 14 BV sowie Art. 8 EMRK verletze. Zwar trifft es zu, dass die Behörden im vorliegenden Zusammenhang teilweise sehr persönliche und sogar intime Verhältnisse abklärten. Das ist aber Folge der gesetzlichen Regelung, die eine stabile eheliche Gemeinschaft für die auf einer Ehe mit einem schweizerischen Ehepartner beruhende erleichterte Einbürgerung voraussetzt. Damit sind bei der Prüfung der Voraussetzungen einer erleichterten Einbürgerung bzw. der Nichtigerklärung derselben zwangsläufig auch teilweise sehr private Umstände abzuklären. Im vorliegenden Fall wurde dies unter anderem durch die Einwände des Beschwerdeführers akzentuiert, insbesondere durch dessen Darstellung der Dreiecksbeziehung mit Z.________. Die Behörden mussten sich daher mit den entsprechenden Behauptungen auseinandersetzen und diese auf ihre Glaubwürdigkeit hin überprüfen. Das führte unausweichlich zu einem Eingriff in das Privat- und Familienleben des Beschwerdeführers. Dieser beruht jedoch auf einer genügenden gesetzlichen Grundlage, weil das Gesetz eine Prüfung der entsprechenden Verhältnisse gerade verlangt, liegt im öffentlichen Interesse und ist verhältnismässig. Mit Blick auf Art. 36 BV sowie Art. 8 Ziff. 2 EMRK sind die erfolgten Eingriffe in die Grundrechte des Beschwerdeführers mithin nicht zu beanstanden.</w:t>
      </w:r>
    </w:p>
    <w:p>
      <w:r>
        <w:rPr>
          <w:b/>
        </w:rPr>
        <w:t>E. 9</w:t>
      </w:r>
    </w:p>
    <w:p>
      <w:r>
        <w:t>Die Beschwerde erweist sich als unbegründet und ist abzuweisen.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