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38/2007 vom 27. August 2007</w:t>
      </w:r>
    </w:p>
    <w:p>
      <w:r>
        <w:t>Bundesgericht, 2007-08-27, DE</w:t>
      </w:r>
    </w:p>
    <w:p>
      <w:r>
        <w:rPr>
          <w:b/>
        </w:rPr>
        <w:t xml:space="preserve">Quelle: </w:t>
      </w:r>
      <w:r>
        <w:t>https://mcp.opencaselaw.ch/entscheid/bger_1C_38_2007</w:t>
      </w:r>
    </w:p>
    <w:p>
      <w:r>
        <w:t>FR: TF 1C 38/2007 du 27 août 2007</w:t>
      </w:r>
    </w:p>
    <w:p>
      <w:r>
        <w:t>IT: TF 1C 38/2007 del 27 agosto 2007</w:t>
      </w:r>
    </w:p>
    <w:p>
      <w:pPr>
        <w:pStyle w:val="Heading2"/>
      </w:pPr>
      <w:r>
        <w:t>Regeste</w:t>
      </w:r>
    </w:p>
    <w:p>
      <w:r>
        <w:t>Baubewilligung für Mobilfunkantenne | Ökologisches Gleichgewicht</w:t>
      </w:r>
    </w:p>
    <w:p>
      <w:pPr>
        <w:pStyle w:val="Heading2"/>
      </w:pPr>
      <w:r>
        <w:t>Erwägungen</w:t>
      </w:r>
    </w:p>
    <w:p>
      <w:r>
        <w:rPr>
          <w:b/>
        </w:rPr>
        <w:t>E. 1.1</w:t>
      </w:r>
    </w:p>
    <w:p>
      <w:r>
        <w:t>Das angefochtene Urteil vom 10. Januar 2007 ist nach dem Inkrafttreten des Bundesgerichtsgesetzes (BGG; SR 173.110) am 1. Januar 2007 ergangen. Auf das vorliegende Verfahren ist das BGG anwendbar ( Art. 132 Abs. 1 BGG ).</w:t>
      </w:r>
    </w:p>
    <w:p>
      <w:r>
        <w:rPr>
          <w:b/>
        </w:rPr>
        <w:t>E. 1.2</w:t>
      </w:r>
    </w:p>
    <w:p>
      <w:r>
        <w:t>Das angefochtene Urteil des Verwaltungsgerichts, einer letzten kantonalen Instanz ( Art. 86 Abs. 1 lit. d BGG ), betrifft ein Baugesuch, d.h. eine öffentlich-rechtliche Angelegenheit im Sinne von Art. 82 lit. a BGG . Das Bundesgerichtsgesetz enthält dazu keinen Ausschlussgrund ( Art. 83 BGG ). Die Beschwerdeführerin ist als Baugesuchstellerin, die am vorinstanzlichen Verfahren teilgenommen hat, zur Beschwerde berechtigt ( Art. 89 Abs. 1 BGG ).</w:t>
      </w:r>
    </w:p>
    <w:p>
      <w:r>
        <w:rPr>
          <w:b/>
        </w:rPr>
        <w:t>E. 1.3</w:t>
      </w:r>
    </w:p>
    <w:p>
      <w:r>
        <w:t>Die Beschwerdefrist gegen das am 16. Februar 2007 empfangene Urteil lief am 19. März 2007 ab ( Art. 100 Abs. 1 BGG ). Die Beschwerde wurde rechtzeitig erhoben. Nicht zu beachten ist hingegen die mit Schreiben vom 27. März 2007 verspätet eingereichte Compact Disc.</w:t>
      </w:r>
    </w:p>
    <w:p>
      <w:r>
        <w:rPr>
          <w:b/>
        </w:rPr>
        <w:t>E. 2</w:t>
      </w:r>
    </w:p>
    <w:p>
      <w:r>
        <w:t>Die Beschwerdeführerin rügt eine Verletzung des Verhältnismässigkeitsprinzips sowie Ermessensfehler. Der geplante Antennenstandort sei mehr als 400 m von den beiden Schlossliegenschaften entfernt. Richtig sei die Ansicht des Departements, wonach das geschützte Gebiet bei der Schnellstrasse ende. Die Antenne liege ausserhalb des Schutzbereichs. Die abweichende Ansicht des Verwaltungsgerichts sei unverhältnismässig und willkürlich.</w:t>
      </w:r>
    </w:p>
    <w:p>
      <w:r>
        <w:rPr>
          <w:b/>
        </w:rPr>
        <w:t>E. 2.1</w:t>
      </w:r>
    </w:p>
    <w:p>
      <w:r>
        <w:t>Das Verwaltungsgericht weist darauf hin, dass Art. 6 des Bundesgesetzes vom 1. Juli 1966 über den Natur- und Heimatschutz (NHG, SR 451) formalrechtlich nicht anwendbar ist und dass keine obligatorische Begutachtung nach Art. 7 NHG stattgefunden hat.</w:t>
      </w:r>
    </w:p>
    <w:p>
      <w:r>
        <w:rPr>
          <w:b/>
        </w:rPr>
        <w:t>E. 2.2</w:t>
      </w:r>
    </w:p>
    <w:p>
      <w:r>
        <w:t>Die Erteilung einer Baubewilligung für eine Mobilfunkanlage ist eine Bundesaufgabe i.S.v. Art. 2 NHG , weshalb die zuständigen Behörden zur Schonung der in Art. 3 Abs. 1 NHG genannten Schutzobjekte verpflichtet sind ( BGE 131 II 545 E. 2). Art. 3 NHG bestimmt, dass der Bund, seine Anstalten und Betriebe sowie die Kantone bei der Erfüllung von Bundesaufgaben dafür sorgen, dass das heimatliche Landschafts- und Ortsbild, geschichtliche Stätten sowie Natur- und Kulturdenkmäler geschont werden und, wo das allgemeine Interesse an ihnen überwiegt, ungeschmälert erhalten bleiben (Abs. 1). Sie erfüllen diese Pflicht u.a., indem sie Konzessionen und Bewilligungen nur unter Bedingungen oder Auflagen erteilen oder aber verweigern (Abs. 2 lit. b). Diese Pflicht gilt unabhängig von der Bedeutung des Objektes im Sinne von Artikel 4 NHG; eine Massnahme darf jedoch nicht weitergehen, als es der Schutz des Objektes und seiner Umgebung erfordert (Abs. 3).</w:t>
      </w:r>
    </w:p>
    <w:p>
      <w:r>
        <w:rPr>
          <w:b/>
        </w:rPr>
        <w:t>E. 2.3</w:t>
      </w:r>
    </w:p>
    <w:p>
      <w:r>
        <w:t>Der Grosse und der Kleine Hahnberg liegen im Kanton St. Gallen. Der Antennenstandort liegt nördlich davon im Kanton Thurgau. Die Eidgenössische Natur- und Heimatschutzkommission (ENHK) hat im vorliegenden Verfahren, und daher mit konkretem Bezug auf die geplante Mobilfunkanlage, am 5. September 2005 zuhanden des Departements ein Gutachten erstattet. Nach Ansicht der Kommission ist die Ebene nördlich der Schlossliegenschaften einschliesslich des Antennenstandorts schutzwürdig. Gemäss dem Gutachten ENHK hat das Ortsbild der Schlösser ausserordentlich hohe architekturhistorische und räumliche Qualitäten. Die Fernwirkung der Schlösser stehe und falle mit der weiteren Entwicklung der Ebene nördlich der Schlösser im Bereich der Roggwilerwiesen und der Bauzonen auf dem Gemeindegebiet von Arbon. Diese Ebene sei für die Fernwirkung der Schutzobjekte wichtig. Ein Augenschein habe ergeben, dass die Umgebung bereits durch bauliche Eingriffe bedrängt werde (Starkstromleitungen, Silos, in vermindertem Masse der abgesenkte Autobahnzubringer). Der geplante Antennenmast würde die bereits beeinträchtigte Ebene zusätzlich belasten. Dem bestehenden Kulturraum dürfe dies nicht zugemutet werden. Im Gegenteil: Als Schutzziel bzw. Entwicklungsempfehlung seien - immer gemäss Ansicht der Kommission - die Starkstromleitung zu verkabeln, die Siloanlage zurückzubauen und die Deponieplätze aufzuheben. Die geltende Maximalhöhe für Bauten am geplanten Antennenstandort betrage 12 m, eine 25 m hohe Antenne würde dort einen zusätzlichen, unerwünschten Akzent setzen.</w:t>
      </w:r>
    </w:p>
    <w:p>
      <w:r>
        <w:rPr>
          <w:b/>
        </w:rPr>
        <w:t>E. 2.4</w:t>
      </w:r>
    </w:p>
    <w:p>
      <w:r>
        <w:t>Das Verwaltungsgericht hat zweimal vor Ort einen Augenschein durchgeführt. Auch es ist der Ansicht, dass der geplante Antennenmast gegen den Ortsbild- und Landschaftsschutz verstosse. Zudem sei der Kanton Thurgau einst selber davon ausgegangen, der beabsichtigte Antennenstandort liege im Schutzbereich für den Grossen und Kleinen Hahnberg: Man habe das Strassentrassee des Autobahnzubringers abgesenkt, einen Gestaltungsplan mit Schutzvorschriften erlassen und einen 28 m hohen Mast für ein McDonald's-Zeichen verhindert. Wegen dieses früheren Verhaltens und des Gutachtens ENHK sei die Baubewilligung für die Mobilfunkanlage nicht haltbar.</w:t>
      </w:r>
    </w:p>
    <w:p>
      <w:r>
        <w:rPr>
          <w:b/>
        </w:rPr>
        <w:t>E. 2.5</w:t>
      </w:r>
    </w:p>
    <w:p>
      <w:r>
        <w:t>Die Schutzwürdigkeit der Schlosslandschaft wird nicht bestritten und es werden keine Interessen genannt, die dem Schutz des Landschafts- und Ortsbild entgegenstünden. In materieller Hinsicht ist nicht zweifelhaft, dass das angefochtene Urteil auf einer hinreichenden Interessenabwägung beruht. Es ist - entgegen der Ansicht der Beschwerdeführerin - nicht notwendig, in allgemeiner Weise ein Schutzgebiet abzugrenzen, da vorliegend gerade der konkrete Einzelfall geprüft wurde. Die Begutachtung durch die Fachkommission auf dem Gebiet des Landschafts- und Heimatschutzes hat ein bestimmtes Gewicht. Dies gilt jedenfalls dann, wenn sie ihre Ansicht nicht allgemein zum geschützten Objekt, sondern mit Bezug auf das konkrete Bauprojekt äussert. Aus dem angefochtenen Urteil lässt sich erkennen, welche Umstände für das Verwaltungsgericht ausschlaggebend waren. Es hat sich anlässlich der beiden Augenscheine davon überzeugen können, dass die Meinung der Fachkommission zutrifft und dass das Antennenprojekt mit dem Ortsbildschutz unvereinbar ist. Überdies nannte das Gericht Hinweise, dass auch früher ein vergleichbarer Schutzmassstab angelegt wurde. Daher verletzt das angefochtene Urteil - beurteilt mit der gebotenen Zurückhaltung in örtlichen und fachlichen Fragen ( BGE 129 I 337 E. 4.1 S. 344; 120 Ia 270 E. 3b S. 275; 117 Ib 285 E. 4 S. 293; 112 Ib 280 E. 8b S. 295) - kein Bundesrecht.</w:t>
      </w:r>
    </w:p>
    <w:p>
      <w:r>
        <w:rPr>
          <w:b/>
        </w:rPr>
        <w:t>E. 3</w:t>
      </w:r>
    </w:p>
    <w:p>
      <w:r>
        <w:t>Zu den übrigen Vorbringen in der Beschwerde ist auszuführen, was folgt:</w:t>
      </w:r>
    </w:p>
    <w:p>
      <w:r>
        <w:rPr>
          <w:b/>
        </w:rPr>
        <w:t>E. 3.1</w:t>
      </w:r>
    </w:p>
    <w:p>
      <w:r>
        <w:t>Die Beschwerdeführerin rügt, das Gutachten ENHK gehe von falschen tatsächlichen Gegebenheiten aus. Im Gutachten ENHK vom 5. September 2005 (S. 3-5) wird erwähnt, dass die Ebene nördlich der Schlösser vorbelastet ist (Starkstromleitung, Siloanlage, Gewerbezone, Deponieplätze, Autobahnzubringer). Nach Ansicht der Kommission erträgt die bereits beeinträchtigte Ebene keine zusätzliche Belastung, vielmehr sei ein Abbau der Belastungen angezeigt. Der Vorwurf, die Kommission sei von einer unverbauten Ebene ausgegangen, geht fehl.</w:t>
      </w:r>
    </w:p>
    <w:p>
      <w:r>
        <w:rPr>
          <w:b/>
        </w:rPr>
        <w:t>E. 3.2</w:t>
      </w:r>
    </w:p>
    <w:p>
      <w:r>
        <w:t>Die Beschwerdeführerin rügt, das Verwaltungsgericht sei dem Gutachten ENHK ohne eigene kritische Würdigung gefolgt und habe die Begründungspflicht verletzt. Sie stört sich an der Bemerkung im angefochtenen Urteil, es sei nicht anzunehmen, dass das Bundesgericht bei einer Beurteilung von der Meinung der ENHK abweichen würde. Die Bemerkung über die Bedeutung des Gutachtens ist eines von mehreren Begründungselementen im angefochtenen Urteil. Es ist unzulässig, diese Einzelheit aus der Gesamtbegründung herauszulösen, um daraus Mängel in der Würdigung des Gutachtens und in der Urteilsbegründung zu konstruieren. Das angefochtene Urteil hält unabhängig von dieser Bemerkung vor der Verfassung stand: Es nimmt zur Sache Stellung und führt aus, dass der geplante Antennenmast gegen den Ortsbild- und Landschaftsschutz verstosse und dass das Departement früher selber von einem Schutzbereich ausgegangen sei. Das Verwaltungsgericht hat vor Ort zweimal einen Augenschein durchgeführt. Damit steht fest, dass es die Sache eigenständig beurteilt und begründet hat.</w:t>
      </w:r>
    </w:p>
    <w:p>
      <w:r>
        <w:rPr>
          <w:b/>
        </w:rPr>
        <w:t>E. 3.3</w:t>
      </w:r>
    </w:p>
    <w:p>
      <w:r>
        <w:t>Die Beschwerdeführerin rügt, der Verweis im angefochtenen Urteil auf das verhinderte McDonald's-Zeichen sei "verfahrensfremd". Der Vorwurf ist akten- und treuwidrig. Das verhinderte Projekt wird im Gutachten ENHK (S. 5) erwähnt und kam anlässlich beider Augenscheine zur Sprache (Protokolle vom 27. September 2006, S. 4/5, und vom 25. Oktober 2006, S. 4). Die Beschwerdeführerin war an beiden Augenscheinen vertreten und erhielt anlässlich der Augenscheine und später mit der Zustellung der beiden Protokolle Gelegenheit zur Stellungnahme.</w:t>
      </w:r>
    </w:p>
    <w:p>
      <w:r>
        <w:rPr>
          <w:b/>
        </w:rPr>
        <w:t>E. 3.4</w:t>
      </w:r>
    </w:p>
    <w:p>
      <w:r>
        <w:t>Bei der gebotenen Gesamtbetrachtung ebenfalls unhaltbar ist die Rüge der unzulässigen Vorwirkung, indem das Gutachten ENHK an einer Stelle auf Art. 6 NHG Bezug nehme. Die Beschwerdeführerin macht geltend, Art. 6 NHG sei im vorliegenden Fall gar nicht anwendbar, weil die Schlossliegenschaften noch nicht im Bundesinventar aufgenommen seien. Aus dem Gutachten ENHK (S. 1, 5) selber geht hervor, dass es sich um ein Ortsbild von "voraussichtlich" nationaler Bedeutung handelt und dass das Bundesinventar für den Kanton St. Gallen noch nicht in Kraft steht. Bezüglich des im Gutachten enthaltenen Verweises auf Art. 6 NHG hat das Verwaltungsgericht klargestellt, dass die Bestimmung derzeit formell nicht anwendbar ist. Der Umstand aber, dass eine Aufnahme in das Bundesinventar bevorsteht, darf als Indiz für die Schutzwürdigkeit der Landschaft gewertet werden. Das Vorbringen ist unbegründet.</w:t>
      </w:r>
    </w:p>
    <w:p>
      <w:r>
        <w:rPr>
          <w:b/>
        </w:rPr>
        <w:t>E. 4</w:t>
      </w:r>
    </w:p>
    <w:p>
      <w:r>
        <w:t>Nach dem Gesagten ist die Beschwerde unbegründet und daher abzuweisen, soweit darauf einzutreten ist. Bei diesem Ausgang trägt die Beschwerdeführerin die Gerichtskosten ( Art. 66 Abs. 1 BGG ). Überdies hat sie beiden anwaltlich vertretenen privaten Beschwerdegegnern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