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1C_389/2017 vom 10. August 2017</w:t>
      </w:r>
    </w:p>
    <w:p>
      <w:r>
        <w:t>Bundesgericht, 2017-08-10, DE</w:t>
      </w:r>
    </w:p>
    <w:p>
      <w:r>
        <w:rPr>
          <w:b/>
        </w:rPr>
        <w:t xml:space="preserve">Quelle: </w:t>
      </w:r>
      <w:r>
        <w:t>https://mcp.opencaselaw.ch/entscheid/bger_1C_389_2017</w:t>
      </w:r>
    </w:p>
    <w:p>
      <w:r>
        <w:t>FR: TF 1C_389/2017 du 10 août 2017</w:t>
      </w:r>
    </w:p>
    <w:p>
      <w:r>
        <w:t>IT: TF 1C_389/2017 del 10 agosto 2017</w:t>
      </w:r>
    </w:p>
    <w:p>
      <w:pPr>
        <w:pStyle w:val="Heading2"/>
      </w:pPr>
      <w:r>
        <w:t>Erwägungen</w:t>
      </w:r>
    </w:p>
    <w:p>
      <w:r>
        <w:rPr>
          <w:b/>
        </w:rPr>
        <w:t>E. 1</w:t>
      </w:r>
    </w:p>
    <w:p>
      <w:r>
        <w:t>A.________ erhob bei verschiedenen Amtsstellen des Kantons St. Gallen Strafanzeige gegen verschiedene gegenwärtige und ehemalige Behördenmitglieder und Beamte des Kantons St. Gallen sowie der Gemeinde K.________. Die Anklagekammer des Kantons St. Gallen überwies mit Entscheid vom 13. Juli 2017 die Strafanzeigen gegen eine Regierungsrätin sowie gegen den Präsidenten der Anklagekammer zuständigkeitshalber dem Kantonsrat. Im Übrigen erteilte sie keine Ermächtigung zur Durchführung eines Strafverfahrens. Zur Begründung führte die Anklagekammer zusammenfassend aus, dass für die Durchführung von Ermächtigungsverfahren gegen Mitglieder der Regierung sowie des Kantonsgerichts und der Anklagekammer der Kantonsrat zuständig sei. Bezüglich der übrigen angezeigten Personen würden die eingereichten Strafanzeigen den minimalen Begründungsanforderungen nicht genügen, da sich daraus weder ein genügend substantiierter Sachverhalt noch ein Anfangsverdacht entnehmen lasse.</w:t>
      </w:r>
    </w:p>
    <w:p>
      <w:r>
        <w:rPr>
          <w:b/>
        </w:rPr>
        <w:t>E. 2</w:t>
      </w:r>
    </w:p>
    <w:p>
      <w:r>
        <w:t>A.________ führt gegen den Entscheid der Anklagekammer des Kantons St. Gallen vom 13. Juli 2017 mit Eingabe vom 22. Juli 2017 Beschwerde beim Bundesgericht.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beanstandet den angefochtenen Entscheid hauptsächlich mit appellatorischer Kritik und zeigt nicht auf, dass die Anklagekammer Recht im Sinne von Art. 42 Abs. 2 BGG verletzte, als sie die Strafanzeigen gegen eine Regierungsrätin und den Präsidenten der Anklagekammer an den Kantonsrat überwies und bezüglich der übrigen Angezeigten die Ermächtigung zur Durchführung eines Strafverfahrens nicht erteilte. Aus den nicht sachbezogenen Ausführungen des Beschwerdeführers ergibt sich nicht, inwiefern die Begründung der Anklagekammer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