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386/2018 vom 16. August 2018</w:t>
      </w:r>
    </w:p>
    <w:p>
      <w:r>
        <w:t>Bundesgericht, 2018-08-16, FR</w:t>
      </w:r>
    </w:p>
    <w:p>
      <w:r>
        <w:rPr>
          <w:b/>
        </w:rPr>
        <w:t xml:space="preserve">Quelle: </w:t>
      </w:r>
      <w:r>
        <w:t>https://mcp.opencaselaw.ch/entscheid/bger_1C_386_2018</w:t>
      </w:r>
    </w:p>
    <w:p>
      <w:r>
        <w:t>FR: TF 1C 386/2018 du 16 août 2018</w:t>
      </w:r>
    </w:p>
    <w:p>
      <w:r>
        <w:t>IT: TF 1C 386/2018 del 16 agosto 2018</w:t>
      </w:r>
    </w:p>
    <w:p>
      <w:pPr>
        <w:pStyle w:val="Heading2"/>
      </w:pPr>
      <w:r>
        <w:t>Regeste</w:t>
      </w:r>
    </w:p>
    <w:p>
      <w:r>
        <w:t>Entraide judiciaire internationale en matière pénale à la République slovaque | Entraide et extradition</w:t>
      </w:r>
    </w:p>
    <w:p>
      <w:pPr>
        <w:pStyle w:val="Heading2"/>
      </w:pPr>
      <w:r>
        <w:t>Erwägungen</w:t>
      </w:r>
    </w:p>
    <w:p>
      <w:r>
        <w:rPr>
          <w:b/>
        </w:rPr>
        <w:t>E. 1</w:t>
      </w:r>
    </w:p>
    <w:p>
      <w:r>
        <w:t>Selon l' art. 84 LTF , le recours en matière de droit public (seul envisageable dans ce domaine)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En vertu de l' art. 42 al. 2 LTF , il incombe au recourant de démontrer que les conditions d'entrée en matière posées à l' art. 84 LTF sont réunies ( ATF 133 IV 131 consid. 3 p. 132).</w:t>
      </w:r>
    </w:p>
    <w:p>
      <w:r>
        <w:rPr>
          <w:b/>
        </w:rPr>
        <w:t>E. 1.1</w:t>
      </w:r>
    </w:p>
    <w:p>
      <w:r>
        <w:t>En l'occurrence, le recours n'indique nullement en quoi la présente espèce pourrait constituer un cas particulièrement important, alors que cette condition est rappelée au recourant dans l'indication des voies de droit figurant dans l'arrêt attaqué. Ce dernier ne soulève à l'évidence aucune question de principe, qu'il s'agisse des exigences de motivation d'une demande d'entraide judiciaire ( art. 14 CEEJ et 28 EIMP), de l'absence de vérification par l'autorité suisse des faits allégués, de l'irrecevabilité du grief tiré de l' art. 2 EIMP de la part de personnes non visées par l'enquête pénale étrangère ou non susceptibles d'être extradées à l'Etat requérant, ou encore de la règle de l'utilité potentielle déduite du principe de la proportionnalité. Sur l'ensemble de ces questions, la Cour des plaintes s'en est tenue à la réglementation applicable et à la jurisprudence constante.</w:t>
      </w:r>
    </w:p>
    <w:p>
      <w:r>
        <w:rPr>
          <w:b/>
        </w:rPr>
        <w:t>E. 2</w:t>
      </w:r>
    </w:p>
    <w:p>
      <w:r>
        <w:t>Faute de toute allégation sur l'existence d'un cas particulièrement important, le recours est irrecevable. Le présent arrêt est rendu selon la procédure prévue à l' art. 109 al. 1 LTF . Le recourant a demandé l'assistance judiciaire mais, sur le vu de ce qui précède, les conditions (notamment l'existence de chances de succès) n'en sont pas réalisées. Toutefois, pour tenir compte de la situation financière du recourant, il peut être renoncé à la perception de frais judiciaires (art. 66 al. 1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