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1C_385/2019 vom 19. Juli 2019</w:t>
      </w:r>
    </w:p>
    <w:p>
      <w:r>
        <w:t>Bundesgericht, 2019-07-19, DE</w:t>
      </w:r>
    </w:p>
    <w:p>
      <w:r>
        <w:rPr>
          <w:b/>
        </w:rPr>
        <w:t xml:space="preserve">Quelle: </w:t>
      </w:r>
      <w:r>
        <w:t>https://mcp.opencaselaw.ch/entscheid/bger_1C_385_2019</w:t>
      </w:r>
    </w:p>
    <w:p>
      <w:r>
        <w:t>FR: TF 1C_385/2019 du 19 juillet 2019</w:t>
      </w:r>
    </w:p>
    <w:p>
      <w:r>
        <w:t>IT: TF 1C_385/2019 del 19 luglio 2019</w:t>
      </w:r>
    </w:p>
    <w:p>
      <w:pPr>
        <w:pStyle w:val="Heading2"/>
      </w:pPr>
      <w:r>
        <w:t>Erwägungen</w:t>
      </w:r>
    </w:p>
    <w:p>
      <w:r>
        <w:rPr>
          <w:b/>
        </w:rPr>
        <w:t>E. 1</w:t>
      </w:r>
    </w:p>
    <w:p>
      <w:r>
        <w:t>A.________ erhob gegen den Entscheid des Strassenverkehrsamts des Kantons Luzern vom 22. Mai 2019 betreffend "Wiedererteilung des Führerausweises unter Auflagen" Beschwerde. Das Kantonsgericht Luzern forderte ihn mit Verfügung vom 27. Mai 2019 auf, bis zum 11. Juni 2019 einen Kostenvorschuss von Fr. 1'000.-- zu leisten, ansonsten auf die Beschwerde nicht eingetreten werde. Mit Urteil vom 8. Juli 2019 trat das Kantonsgericht Luzern mangels fristgemässer Leistung des Kostenvorschusses auf die Beschwerde nicht ein. Zur Begründung führte es zusammenfassend aus, dass gemäss Rechtsprechung die Verfügung vom 27. Mai 2019 mit Ablauf der ordentlichen Abholfrist von sieben Tagen am 4. Juni 2019 als zugestellt gelte. Daran vermöge nichts zu ändern, dass A.________ die Aufbewahrungsfrist nach Eingang der Abholungsaufforderung verlängert habe. A.________ sei über die Säumnisfolgen informiert worden. Ein Gesuch um Gewährung der unentgeltlichen Rechtspflege habe er nicht gestellt. Es sei deshalb nicht zu beanstanden, wenn mangels Leistung des Kostenvorschusses auf die Beschwerde nicht eingetreten werde.</w:t>
      </w:r>
    </w:p>
    <w:p>
      <w:r>
        <w:rPr>
          <w:b/>
        </w:rPr>
        <w:t>E. 2</w:t>
      </w:r>
    </w:p>
    <w:p>
      <w:r>
        <w:t>A.________ führt mit Eingabe vom 2. Juli 2019 (Postaufgabe: 16. Juli 2019) Beschwerde in öffentlich-rechtlichen Angelegenheiten gegen das Urteil des Kantonsgerichts Luzern.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Der Beschwerdeführer setzt sich mit der Begründung des Kantonsgerichts, die zum Nichteintretensentscheid führte, nicht rechtsgenüglich auseinander. Mit der blossen Darstellung seiner Sicht der Dinge vermag er nicht aufzuzeigen, inwiefern die Begründung des Kantonsgerichts bzw. dessen Urteil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