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383/2007 vom 15. Juli 2008</w:t>
      </w:r>
    </w:p>
    <w:p>
      <w:r>
        <w:t>Bundesgericht, 2008-07-15, DE</w:t>
      </w:r>
    </w:p>
    <w:p>
      <w:r>
        <w:rPr>
          <w:b/>
        </w:rPr>
        <w:t xml:space="preserve">Quelle: </w:t>
      </w:r>
      <w:r>
        <w:t>https://mcp.opencaselaw.ch/entscheid/bger_1C_383_2007</w:t>
      </w:r>
    </w:p>
    <w:p>
      <w:r>
        <w:t>FR: TF 1C 383/2007 du 15 juillet 2008</w:t>
      </w:r>
    </w:p>
    <w:p>
      <w:r>
        <w:t>IT: TF 1C 383/2007 del 15 luglio 2008</w:t>
      </w:r>
    </w:p>
    <w:p>
      <w:pPr>
        <w:pStyle w:val="Heading2"/>
      </w:pPr>
      <w:r>
        <w:t>Regeste</w:t>
      </w:r>
    </w:p>
    <w:p>
      <w:r>
        <w:t>Lohnfestsetzung | Öffentliches Dienstverhältnis</w:t>
      </w:r>
    </w:p>
    <w:p>
      <w:pPr>
        <w:pStyle w:val="Heading2"/>
      </w:pPr>
      <w:r>
        <w:t>Erwägungen</w:t>
      </w:r>
    </w:p>
    <w:p>
      <w:r>
        <w:rPr>
          <w:b/>
        </w:rPr>
        <w:t>E. 1</w:t>
      </w:r>
    </w:p>
    <w:p>
      <w:r>
        <w:t>Der angefochtene Entscheid betrifft ein öffentlich-rechtliches Arbeitsverhältnis, d.h. eine öffentlich-rechtliche Angelegenheit im Sinn von Art. 82 lit. a BGG . Das Rechtsbegehren des Beschwerdeführers ist auf eine Lohnnachzahlung von Fr. 17'270.75 brutto, zuzüglich Zins, gerichtet (vgl. Beschwerde an das Personalrekursgericht, S. 7 f.). Das Streitwerterfordernis ist damit erfüllt ( Art. 51 Abs. 1 lit. a, Art. 85 Abs. 1 lit. b BGG ). Das Rechtsmittel ist demzufolge als Beschwerde in öffentlich-rechtlichen Angelegenheiten zu behandeln. Auf die subsidiäre Verfassungsbeschwerde ist nicht einzutreten (vgl. Art. 113 BGG ).</w:t>
      </w:r>
    </w:p>
    <w:p>
      <w:r>
        <w:rPr>
          <w:b/>
        </w:rPr>
        <w:t>E. 2.1</w:t>
      </w:r>
    </w:p>
    <w:p>
      <w:r>
        <w:t>Als erstes rügt der Beschwerdeführer eine unrichtige Feststellung des Sachverhalts. Er macht geltend, das Personalrekursgericht gehe fälschlicherweise davon aus, er habe beantragt, bei der per 1. April 2001 rückwirkenden Umteilung von der Lohnklasse 12 in die Lohnklasse 14 sei der ursprüngliche Leistungsanteil des Lohnes, d.h. der Leistungsanteil per 1. April 2001, beizubehalten. Das Personalrekursgericht habe verkannt, dass der ursprüngliche Leistungsanteil nicht Streitgegenstand sei. Er habe beantragt, dass die individuelle Lohnerhöhung per 1. Januar 2002 dem Leistungsanteil des Lohnes zugeordnet werde. Sein Vorbringen sei entscheiderheblich, da damit ein Anspruch auf Lohnnachzahlung verbunden sei.</w:t>
      </w:r>
    </w:p>
    <w:p>
      <w:r>
        <w:rPr>
          <w:b/>
        </w:rPr>
        <w:t>E. 2.2</w:t>
      </w:r>
    </w:p>
    <w:p>
      <w:r>
        <w:t>Gemäss Art. 97 Abs. 1 BGG kann die Feststellung des Sachverhalts gerügt werden, wenn sie offensichtlich unrichtig ist oder auf einer Rechtsverletzung im Sinne von Art. 95 beruht und wenn die Behebung des Mangels für den Verfahrensausgang entscheidend sein kann.</w:t>
      </w:r>
    </w:p>
    <w:p>
      <w:r>
        <w:rPr>
          <w:b/>
        </w:rPr>
        <w:t>E. 2.3</w:t>
      </w:r>
    </w:p>
    <w:p>
      <w:r>
        <w:t>Gemäss dem angefochtenen Urteil (E. 1 S. 7) setzt sich der Lohn des Beschwerdeführers aus einem Positionsanteil, einem Leistungsanteil und allfälligen Lohnzulagen zusammen. Umstritten sei vorliegend die Höhe des Leistungsanteils ab dem 1. Januar 2002. Weiter stellte das Personalrekursgericht fest, bei der Einstufung in die Lohnklasse 14 habe sich der Jahresbruttolohn, unter Beibehaltung der Höhe des bisherigen Jahresbruttolohnes, neu aus einem höheren Positionslohn und einem dementsprechend tieferen Leistungsanteil zusammengesetzt. Der Beschwerdeführer habe beantragt, sein ursprünglicher Leistungsanteil sei nach der Einteilung in die Lohnstufe 14 vollumfänglich beizubehalten (E. 4.1 S. 10). Eine unrichtige Sachverhaltsfeststellung ist diesen Ausführungen, zumindest unter Berücksichtigung ihres Gesamtzusammenhangs, nicht zu entnehmen. Das Rechtsbegehren des Beschwerdeführers (die Berücksichtigung der per 1. Januar 2002 gewährten individuellen Lohnerhöhung als Leistungsanteil für das Jahr 2002 und für die Folgejahre) ist im angefochtenen Urteil richtig wiedergegeben. Der Streitgegenstand (die Höhe des Leistungsanteils des Lohnes per 1. Januar 2002) wurde ebenfalls zutreffend umschrieben. Allein aus der Formulierung auf Seite 10 des angefochtenen Urteils, der Beschwerdeführer habe beantragt, "sein ursprünglicher Leistungsanteil sei nach der Einteilung in die Lohnstufe 14 vollumfänglich beizubehalten", kann nicht geschlossen werden, das Personalrekursgericht gehe vom Leistungsanteil per 1. April 2001 aus.</w:t>
      </w:r>
    </w:p>
    <w:p>
      <w:r>
        <w:rPr>
          <w:b/>
        </w:rPr>
        <w:t>E. 3.1</w:t>
      </w:r>
    </w:p>
    <w:p>
      <w:r>
        <w:t>Weiter rügt der Beschwerdeführer eine Verletzung des Anspruchs auf rechtliches Gehör ( Art. 29 Abs. 2 BV ). Das Personalrekursgericht habe folgende entscheidrelevante Vorbringen nicht geprüft und nicht in die Urteilsbegründung einfliessen lassen: 1) Die individuelle Lohnerhöhung per 1. Januar 2002 sei unter Geltung des neuen Lohnrechts gewährt worden. 2) Die individuelle Lohnerhöhung per 1. Januar 2002 sei in Kenntnis des hängigen Verfahrens betreffend Lohneinstufung gewährt worden. 3) Die individuelle Lohnerhöhung per 1. Januar 2002 sei vorbehaltlos gewährt worden. 4) Die individuelle Lohnerhöhung per 1. Januar 2002 sei einzig wegen den sehr guten Leistungen gewährt worden. 5) Die individuelle Lohnerhöhung per 1. Januar 2002 sei unabhängig von der Einreihung in die Lohnstufe gewährt worden. Zudem seien die im kantonalen Verfahren eingeholten Stellungnahmen unberücksichtigt geblieben.</w:t>
      </w:r>
    </w:p>
    <w:p>
      <w:r>
        <w:rPr>
          <w:b/>
        </w:rPr>
        <w:t>E. 3.2</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134 I 83 E. 4.1 S. 88, mit Hinweisen).</w:t>
      </w:r>
    </w:p>
    <w:p>
      <w:r>
        <w:rPr>
          <w:b/>
        </w:rPr>
        <w:t>E. 3.3</w:t>
      </w:r>
    </w:p>
    <w:p>
      <w:r>
        <w:t>Gemäss dem angefochtenen Urteil (E. 4.2 S. 10) sind die Arbeitsplätze, welche der Lohnstufe 14 zugewiesen wurden, deutlich höher bewertet als diejenigen, welche in der Lohnstufe 12 liegen. Der Beschwerdeführer erfülle die Voraussetzungen zur Einreihung in die Lohnklasse 14. Indem er geltend mache, sein ursprünglicher Leistungsanteil sei in identischer Höhe von der Lohnstufe 12 in die Lohnstufe 14 zu übernehmen, verkenne er jedoch, dass das Anforderungsprofil an einen Gerichtsschreiber der Lohnstufe 14 höher sei und daher zumindest einen Teil seiner bisher den Leistungsanteil ausmachenden Erfahrungen und Fähigkeiten voraussetze und gewissermassen konsumiere. Die Einreihung in die höhere Lohnklasse sei aufgrund von Kriterien erfolgt, die in der Lohnstufe 12 zum Anstieg des Leistungsanteils geführt hätten. Die Senkung des Leistungsanteils sei insofern eine logische Konsequenz der Einreihung in die höhere Lohnklasse mit höherem Positionslohn. Diesen Erwägungen ist klar zu entnehmen, aus welchen Gründen das Personalrekursgericht die per 1. Januar 2002 gewährte individuelle Lohnerhöhung nicht vollumfänglich dem Leistungsanteil des Lohnes zurechnete. Aus der Sicht der Personalrekurskommission sind die weiteren Vorbringen des Beschwerdeführers nicht relevant, weshalb es sich nach dem oben Gesagten damit nicht auseinandersetzen musste. Dem Beschwerdeführer wäre es ohne weiteres möglich gewesen, den Entscheid in materiellrechtlicher Hinsicht anzufechten. Eine Verletzung des formellen Anspruchs auf rechtliches Gehör liegt nicht vor.</w:t>
      </w:r>
    </w:p>
    <w:p>
      <w:r>
        <w:rPr>
          <w:b/>
        </w:rPr>
        <w:t>E. 4.1</w:t>
      </w:r>
    </w:p>
    <w:p>
      <w:r>
        <w:t>Schliesslich beanstandet der Beschwerdeführer die Kostenauferlegung im kantonalen Beschwerdeverfahren. Seiner Auffassung nach verstösst die Kostenauferlegung gegen das Gleichbehandlungsgebot ( Art. 8 Abs. 1 BV ). Die Staatsangestellten des Kantons Aargau würden im Vergleich zu den privatrechtlich Angestellten benachteiligt, da in Verfahren bis zu einem Streitwert von Fr. 30'000.-- gemäss Art. 343 Abs. 3 OR Kostenfreiheit gelte. Auch die Staatsangestellten anderer Kantone und des Bundes müssten in Streitigkeiten aus dem Dienstverhältnis keine Kosten tragen.</w:t>
      </w:r>
    </w:p>
    <w:p>
      <w:r>
        <w:rPr>
          <w:b/>
        </w:rPr>
        <w:t>E. 4.2</w:t>
      </w:r>
    </w:p>
    <w:p>
      <w:r>
        <w:t>Das in Art. 8 Abs. 1 BV verankerte Rechtsgleichheitsgebot ist verletzt, wenn Gleiches nicht nach Massgabe seiner Gleichheit gleich oder Ungleiches nicht nach Massgabe seiner Ungleichheit ungleich behandelt wird. Dem Gesetzgeber bleibt dabei ein weiter Spielraum der Gestaltung, den das Bundesgericht nicht durch eigene Gestaltungsvorstellungen schmälert ( BGE 132 I 157 E. 4.1 S. 163).</w:t>
      </w:r>
    </w:p>
    <w:p>
      <w:r>
        <w:rPr>
          <w:b/>
        </w:rPr>
        <w:t>E. 4.3</w:t>
      </w:r>
    </w:p>
    <w:p>
      <w:r>
        <w:t>Mit Abschaffung des Beamtenstatus hat sich das öffentlich-rechtliche Arbeitsverhältnis in vielen Kantonen dem privatrechtlichen Arbeitsrecht angenähert. Dennoch folgen das privatrechtliche und das öffentlich-rechtliche Arbeitsverhältnis je eigenen Regeln. Besonders deutlich wird dies beispielsweise beim besseren Kündigungsschutz im öffentlichen Personalrecht. Unter dem Blickwinkel von Art. 8 Abs. 1 BV ist deshalb nicht zu beanstanden, dass das Verfahrensrecht des Kantons Aargau in Streitigkeiten aus einem öffentlich-rechtlichen Dienstverhältnis eigenen Regeln folgt. Im Übrigen gilt die Rechtslage im Kanton Aargau auch im Verfahren vor Bundesgericht. Gemäss Art. 34 Abs. 2 des Bundespersonalgesetzes (BPG; SR 172.220.1) ist das erstinstanzliche Verfahren sowie das interne Beschwerdeverfahren und das Beschwerdeverfahren vor dem Bundesverwaltungsgericht grundsätzlich kostenlos; dagegen gilt diese Kostenbefreiung nicht für das Beschwerdeverfahren vor Bundesgericht nach Art. 82 ff. BGG , wenn auch bei Streitigkeiten aus einem Arbeitsverhältnis mit einem Streitwert bis zu 30'000 Franken bloss eine reduzierte Gebühr erhoben wird (vgl. Ziff. 2 des Tarifs für die Gerichtsgebühren im Verfahren vor dem Bundesgericht; SR 173.110.210.1). Ein Verstoss gegen Art. 8 Abs. 1 BV ist vorliegend nicht auszumachen.</w:t>
      </w:r>
    </w:p>
    <w:p>
      <w:r>
        <w:rPr>
          <w:b/>
        </w:rPr>
        <w:t>E. 5</w:t>
      </w:r>
    </w:p>
    <w:p>
      <w:r>
        <w:t>Nach dem Gesagten erweist sich die Beschwerde in öffentlich-rechtlichen Angelegenheiten als unbegründet und ist dementsprechend abzuweisen. Auf die subsidiäre Verfassungsbeschwerde ist nicht einzutreten. Ausgangsgemäss hat der Beschwerdeführer die Gerichtskosten zu tragen ( Art. 66 Abs. 1 BGG ). Die Zusprechung einer Parteientschädigung fällt nicht in Betracht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