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381/2016 vom 7. November 2016</w:t>
      </w:r>
    </w:p>
    <w:p>
      <w:r>
        <w:t>Bundesgericht, 2016-11-07, FR</w:t>
      </w:r>
    </w:p>
    <w:p>
      <w:r>
        <w:rPr>
          <w:b/>
        </w:rPr>
        <w:t xml:space="preserve">Quelle: </w:t>
      </w:r>
      <w:r>
        <w:t>https://mcp.opencaselaw.ch/entscheid/bger_1C_381_2016</w:t>
      </w:r>
    </w:p>
    <w:p>
      <w:r>
        <w:t>FR: TF 1C 381/2016 du 7 novembre 2016</w:t>
      </w:r>
    </w:p>
    <w:p>
      <w:r>
        <w:t>IT: TF 1C 381/2016 del 7 novembre 2016</w:t>
      </w:r>
    </w:p>
    <w:p>
      <w:pPr>
        <w:pStyle w:val="Heading2"/>
      </w:pPr>
      <w:r>
        <w:t>Regeste</w:t>
      </w:r>
    </w:p>
    <w:p>
      <w:r>
        <w:t>police des constructions; mise en conformité d'un immeuble | Aménagement du territoire et droit public des constructions</w:t>
      </w:r>
    </w:p>
    <w:p>
      <w:pPr>
        <w:pStyle w:val="Heading2"/>
      </w:pPr>
      <w:r>
        <w:t>Erwägungen</w:t>
      </w:r>
    </w:p>
    <w:p>
      <w:r>
        <w:rPr>
          <w:b/>
        </w:rPr>
        <w:t>E. 1</w:t>
      </w:r>
    </w:p>
    <w:p>
      <w:r>
        <w:t>Le recours est dirigé contre une décision prise en dernière instance cantonale ( art. 86 al. 1 let . d LTF) dans le domaine du droit public des constructions ( art. 82 let. a LTF ). La commune recourante, qui fait valoir une violation de l'autonomie dont elle bénéficie dans ce domaine, a en principe qualité pour agir en vertu de l' art. 89 al. 2 let . c LTF.</w:t>
      </w:r>
    </w:p>
    <w:p>
      <w:r>
        <w:rPr>
          <w:b/>
        </w:rPr>
        <w:t>E. 1.1</w:t>
      </w:r>
    </w:p>
    <w:p>
      <w:r>
        <w:t>L'arrêt attaqué annule la décision municipale et renvoie la cause à la commune de Morges afin que celle-ci statue à nouveau. La recourante à qui la cause est renvoyée dispose encore d'une pleine latitude décisionnelle, de sorte que l'acte entrepris ne peut être assimilé ni à une décision finale au sens de l' art. 90 LTF ni à une décision partielle au sens de l' art. 91 LTF (cf. ATF 138 I 143 consid. 1.2 p. 148; 134 V 97 consid. 1.2.2 p. 100; 134 II 124 consid. 1.3 p. 127). Il s'agit d'une décision incidente qui, ne portant ni sur la compétence ni sur une demande de récusation (cf. art. 92 LTF ), ne peut faire séparément l'objet d'un recours au Tribunal fédéral qu'aux conditions prévues à l' art. 93 al. 1 LTF .</w:t>
      </w:r>
    </w:p>
    <w:p>
      <w:r>
        <w:rPr>
          <w:b/>
        </w:rPr>
        <w:t>E. 1.2</w:t>
      </w:r>
    </w:p>
    <w:p>
      <w:r>
        <w:t>Selon la jurisprudence, une autorité inférieure à qui la cause est renvoyée pour nouvelle décision subit un préjudice irréparable au sens de l' art. 93 al. 1 let. a LTF lui permettant de recourir immédiatement lorsque la décision de renvoi lui impose de statuer dans un sens qu'elle juge contraire au droit; à défaut, elle serait contrainte de rendre une décision de son point de vue erronée qu'elle ne pourrait plus soumettre au contrôle du Tribunal fédéral par la voie d'un recours ( ATF 138 V 106 consid. 1.2 p. 109 s.; 133 V 477 consid. 5.2.4 p. 484; arrêts 8C_213/2014 du 25 mars 2014 consid. 2.2; 2C_805/2013 du 21 mars 2014 consid. 1.1, non publié in ATF 140 II 202 ; 1B_341/2013 du 14 février 2014 consid. 1.2).</w:t>
      </w:r>
    </w:p>
    <w:p>
      <w:r>
        <w:rPr>
          <w:b/>
        </w:rPr>
        <w:t>E. 1.3</w:t>
      </w:r>
    </w:p>
    <w:p>
      <w:r>
        <w:t>En l'occurrence, l'arrêt attaqué ne se prononce pas sur le fond de la cause: il considère que la décision municipale est insuffisamment motivée et comporte une constatation incomplète des faits pertinents. La municipalité est ainsi appelée à se prononcer à bref délai sur la nécessité d'une autorisation de construire pour les travaux de rénovation de l'appartement et pour les aménagements réalisés en sous-sol; le cas échéant, elle devra également se prononcer sur les mesures de remise en état ou de mise en conformité. Sous réserve de son obligation d'instruire et de motiver sa décision, la recourante conserve donc une totale liberté d'appréciation, l'arrêt attaqué ne lui imposant nullement de statuer dans un sens déterminé. La recourante estime par ailleurs qu'une autorisation de poursuivre les travaux pourrait causer un préjudice irréparable. Elle n'expose toutefois pas en quoi les travaux et aménagements litigieux présenteraient un risque imminent. Au surplus, dès lors que la cause lui est renvoyée, rien ne l'empêchera de prendre les mesures urgentes qu'elle estimera nécessaires.</w:t>
      </w:r>
    </w:p>
    <w:p>
      <w:r>
        <w:rPr>
          <w:b/>
        </w:rPr>
        <w:t>E. 2</w:t>
      </w:r>
    </w:p>
    <w:p>
      <w:r>
        <w:t>Sur le vu de ce qui précède, le recours est irrecevable. Conformément à l' art. 68 al. 2 LTF , la recourante versera une indemnité de dépens aux intimés qui obtiennent gain de cause avec l'assistance d'un avocat.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