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1C_380/2022 vom 30. Juni 2022</w:t>
      </w:r>
    </w:p>
    <w:p>
      <w:r>
        <w:t>Bundesgericht, 2022-06-30, DE</w:t>
      </w:r>
    </w:p>
    <w:p>
      <w:r>
        <w:rPr>
          <w:b/>
        </w:rPr>
        <w:t xml:space="preserve">Quelle: </w:t>
      </w:r>
      <w:r>
        <w:t>https://mcp.opencaselaw.ch/entscheid/bger_1C_380_2022</w:t>
      </w:r>
    </w:p>
    <w:p>
      <w:r>
        <w:t>FR: TF 1C_380/2022 du 30 juin 2022</w:t>
      </w:r>
    </w:p>
    <w:p>
      <w:r>
        <w:t>IT: TF 1C_380/2022 del 30 giugno 2022</w:t>
      </w:r>
    </w:p>
    <w:p>
      <w:pPr>
        <w:pStyle w:val="Heading2"/>
      </w:pPr>
      <w:r>
        <w:t>Erwägungen</w:t>
      </w:r>
    </w:p>
    <w:p>
      <w:r>
        <w:rPr>
          <w:b/>
        </w:rPr>
        <w:t>E. 1</w:t>
      </w:r>
    </w:p>
    <w:p>
      <w:r>
        <w:t>Die Kantonspolizei St. Gallen führte am 13. Februar 2022 auf der Autobahn A1 eine Verkehrskontrolle durch. Gemäss Polizeirapport wurde anlässlich dieser Kontrolle ein Personenwagen angehalten und vom Lenker zur Feststellung der Identität der Führerausweis und der Fahrzeugausweis verlangt. Der Fahrzeuglenker sei dieser Aufforderung nicht nachgekommen und dessen Identität habe über das Kontrollschild ermittelt werden müssen. Danach handelte es sich beim Fahrzeuglenker um A.________. Daraufhin habe A.________ ein blaues Papier (Delegiertenpass des "Office-Human-Rights") übergeben, welches gemäss seinen Angaben seinen Ausweis darstelle. Ebenfalls habe er eine Atem-Alkohol-Messung verweigert. Nach Rücksprache mit dem piketthabenden Dienstchef und Staatsanwalt sei beschlossen worden, A.________ auf dem Vorladungsweg protokollarisch einzuvernehmen. Ihm sei dann die Weiterfahrt gewährt worden.</w:t>
      </w:r>
    </w:p>
    <w:p>
      <w:r>
        <w:t>In der Folge erstatte A.________ Strafanzeige gegen Beamte der Kantonspolizei St. Gallen wegen "Bedrohung", "Nötigung" usw. Das Untersuchungsamt Gossau übermittelte die Angelegenheit am 4. April 2022 an die Anklagekammer des Kantons St. Gallen zur Durchführung eines Ermächtigungsverfahrens. Mit Entscheid vom 25. Mai 2022 erteilte die Anklagekammer keine Ermächtigung zur Eröffnung von Strafverfahren. Zusammenfassend führte sie aus, dass keine konkreten Anhaltspunkte für ein strafbares Verhalten der Angezeigten oder einzelne von ihnen ersichtlich seien.</w:t>
      </w:r>
    </w:p>
    <w:p>
      <w:r>
        <w:rPr>
          <w:b/>
        </w:rPr>
        <w:t>E. 2</w:t>
      </w:r>
    </w:p>
    <w:p>
      <w:r>
        <w:t>A.________ führt mit Eingabe vom 22. Juni 2022 Beschwerde in öffentlich-rechtlichen Angelegenheiten gegen den Entscheid der Anklagekammer des Kantons St. Gallen vom 25. Mai 2022.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setzt sich mit der Begründung der Anklagekammer, die zur Verweigerung der Ermächtigung führte, nicht auseinander. Aus seinen Ausführungen ergibt sich nicht, dass die Anklagekammer in rechts- bzw. verfassungswidriger Weise die Ermächtigung verweigert hätte. Er vermag nicht aufzuzeigen, inwiefern der Entscheid der Anklagekammer rechts- bzw. verfassungswidrig sein soll. Die Beschwerde genügt den gesetzlichen Formerfordernissen offensichtlich nicht, weshalb auf sie im vereinfachten Verfahren nach Art. 108 Abs. 1 BGG nicht einzutreten ist.</w:t>
      </w:r>
    </w:p>
    <w:p>
      <w:r>
        <w:rPr>
          <w:b/>
        </w:rPr>
        <w:t>E. 4</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