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380/2019 vom 28. August 2019</w:t>
      </w:r>
    </w:p>
    <w:p>
      <w:r>
        <w:t>Bundesgericht, 2019-08-28, FR</w:t>
      </w:r>
    </w:p>
    <w:p>
      <w:r>
        <w:rPr>
          <w:b/>
        </w:rPr>
        <w:t xml:space="preserve">Quelle: </w:t>
      </w:r>
      <w:r>
        <w:t>https://mcp.opencaselaw.ch/entscheid/bger_1C_380_2019</w:t>
      </w:r>
    </w:p>
    <w:p>
      <w:r>
        <w:t>FR: TF 1C 380/2019 du 28 août 2019</w:t>
      </w:r>
    </w:p>
    <w:p>
      <w:r>
        <w:t>IT: TF 1C 380/2019 del 28 agosto 2019</w:t>
      </w:r>
    </w:p>
    <w:p>
      <w:pPr>
        <w:pStyle w:val="Heading2"/>
      </w:pPr>
      <w:r>
        <w:t>Regeste</w:t>
      </w:r>
    </w:p>
    <w:p>
      <w:r>
        <w:t>Entraide judiciaire internationale en matière pénale au Guatemala | Entraide et extradition</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ou en Suisse, cf. ATF 145 IV 99 consid. 1.3 p. 105)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w:t>
      </w:r>
    </w:p>
    <w:p>
      <w:r>
        <w:rPr>
          <w:b/>
        </w:rPr>
        <w:t>E. 1.1</w:t>
      </w:r>
    </w:p>
    <w:p>
      <w:r>
        <w:t>Comme premier motif d'entrée en matière, les recourants se plaignent d'une violation de leur droit d'être entendus. Considérant que le recourant A.________ n'avait pas démontré qu'il résidait sur le territoire de l'Etat requérant, la Cour des plaintes aurait omis de considérer que celui-ci fait l'objet d'un mandat d'arrêt international et courrait ainsi le risque de se voir placé en détention s'il devait être arrêté par les autorités guatémaltèques ou étrangères. Selon la jurisprudence, une violation du droit d'être entendu dans la procédure d'entraide peut également fonder un cas particulièrement important pour autant que la violation alléguée soit suffisamment vraisemblable et l'irrégularité d'une certaine gravité ( ATF 145 IV 99 consid. 1.5 p. 107). En l'occurrence, les recourants se prévalent du droit à une décision motivée, qui impose à l'instance saisie de se prononcer sur l'ensemble des arguments qui lui sont soumis; l'autorité n'a toutefois pas l'obligation de discuter tous les faits, moyens de preuve et griefs invoqués par les parties, mais peut au contraire se limiter à l'examen des questions décisives pour l'issue du litige ( ATF 141 V 557 consid. 3.2.1 p. 565 et la référence citée); la motivation peut en outre être implicite et résulter des différents considérants de la décision ( ATF 141 V 557 consid. 3.2.1 p. 565). La Cour des plaintes a considéré que le recourant A.________ n'apportait pas la preuve de sa résidence dans l'Etat requérant, ce qui le privait du droit de se prévaloir de l' art. 2 EIMP . En effet, selon la jurisprudence constante, seul peut se prévaloir de l' art. 2 EIMP l'accusé qui se trouve sur le territoire de l'Etat requérant, s'il est exposé concrètement au risque de violation de ses droits de procédure. En revanche, n'est pas recevable à se plaindre de la violation de l' art. 2 EIMP celui qui réside à l'étranger ou qui se trouve sur le territoire de l'Etat requérant sans toutefois y courir aucun danger ( ATF 130 II 217 consid. 8.2 p. 227 s. ; 129II 268 consid. 6.1 p. 271 et les arrêts cités). Dans la mesure où il s'agit d'une condition de recevabilité du grief, on pouvait attendre du recourant qu'il fournisse les indications nécessaires à ce sujet, ce d'autant que dans sa décision de clôture déjà, le MPC retient qu'il ressort de la demande d'entraide que l'intéressé ne se trouve pas au Guatemala. La Cour des plaintes a considéré pour sa part que les pièces du dossier ne fournissaient aucune indication sur le lieu de résidence actuel du recourant. Ce dernier produit en annexe à son recours une attestation de l'Office migratoire du Guatemala du 4 juillet 2019; il s'agit toutefois d'une pièce nouvelle, irrecevable en vertu de l' art. 99 al. 1 LTF ; les recourants ne sauraient prétendre que le fait allégué "résulterait de la décision" attaquée, au sens de cette disposition, puisque ce fait est déjà retenu dans la décision du MPC; en outre, le document ne dit rien sur le lieu de résidence actuel de l'intéressé. Dans la mesure où il n'est pas établi que le recourant risque, actuellement ou au terme d'une procédure d'extradition, de devoir exécuter dans l'Etat requérant une condamnation prononcée à son encontre, il ne pouvait se prévaloir de l' art. 2 EIMP conformément à la jurisprudence constante. Contrairement à ce que soutiennent les recourants, la possibilité d'une violation des droits de procédure dans l'Etat requérant n'y change rien dans la mesure où l'intéressé ne risque pas concrètement d'en pâtir. Il n'y a aucune violation de l'obligation de motiver sur ce point.</w:t>
      </w:r>
    </w:p>
    <w:p>
      <w:r>
        <w:rPr>
          <w:b/>
        </w:rPr>
        <w:t>E. 1.2</w:t>
      </w:r>
    </w:p>
    <w:p>
      <w:r>
        <w:t>Les recourants se plaignent ensuite d'arbitraire dans l'établissement des faits et l'appréciation des preuves. La Cour des plaintes aurait méconnu les éléments démontrant que le pouvoir exécutif au Guatemala abuserait du système institutionnel, y compris dans le cadre de l'entraide judiciaire. La Cour des plaintes a admis la recevabilité de ce grief en tant qu'il était soulevé par les sociétés recourantes, alors que celles-ci ont leur siège à Panama. Or, selon la jurisprudence constante, les personnes morales, tout comme les personnes physiques ne se trouvant pas sur le territoire de l'Etat requérant, n'ont pas qualité pour invoquer les vices affectant la procédure étrangère ( ATF 130 II 217 consid. 8.2 p. 227 s.; 129 II 268 consid. 6.1 p. 271 et les arrêts cités). Il en va d'ailleurs de même du grief tiré du caractère politique de la procédure étrangère (arrêt 1C_659/2017 du 15 décembre 2017 consid. 1.4). Les griefs n'avaient dès lors pas à être examinés et ne sauraient a fortiori constituer un motif d'entrée en matière.</w:t>
      </w:r>
    </w:p>
    <w:p>
      <w:r>
        <w:rPr>
          <w:b/>
        </w:rPr>
        <w:t>E. 1.3</w:t>
      </w:r>
    </w:p>
    <w:p>
      <w:r>
        <w:t>Pour le surplus, les autres griefs soulevés sur le fond (accès à une lettre du MPC aux autorités requérantes, principe de la proportionnalité) ne permettent pas de considérer que le cas présenterait une importance particulière au regard de l' art. 84 LTF , dont il convient de rappeler que le but est de limiter fortement l'accès au Tribunal fédéral dans le domaine de l'entraide judiciaire, en ne permettant de recourir que dans un nombre très limité de cas ( ATF 145 IV 98 consid. 1.2 p. 104 et les arrêts cités).</w:t>
      </w:r>
    </w:p>
    <w:p>
      <w:r>
        <w:rPr>
          <w:b/>
        </w:rPr>
        <w:t>E. 1.4</w:t>
      </w:r>
    </w:p>
    <w:p>
      <w:r>
        <w:t>Le recours est dès lors irrecevable.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