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376/2018 vom 18. Oktober 2018</w:t>
      </w:r>
    </w:p>
    <w:p>
      <w:r>
        <w:t>Bundesgericht, 2018-10-18, DE</w:t>
      </w:r>
    </w:p>
    <w:p>
      <w:r>
        <w:rPr>
          <w:b/>
        </w:rPr>
        <w:t xml:space="preserve">Quelle: </w:t>
      </w:r>
      <w:r>
        <w:t>https://mcp.opencaselaw.ch/entscheid/bger_1C_376_2018</w:t>
      </w:r>
    </w:p>
    <w:p>
      <w:r>
        <w:t>FR: TF 1C 376/2018 du 18 octobre 2018</w:t>
      </w:r>
    </w:p>
    <w:p>
      <w:r>
        <w:t>IT: TF 1C 376/2018 del 18 ottobre 2018</w:t>
      </w:r>
    </w:p>
    <w:p>
      <w:pPr>
        <w:pStyle w:val="Heading2"/>
      </w:pPr>
      <w:r>
        <w:t>Regeste</w:t>
      </w:r>
    </w:p>
    <w:p>
      <w:r>
        <w:t>vorsorglicher Führerausweisentzug | Strassenbau und Strassenverkehr</w:t>
      </w:r>
    </w:p>
    <w:p>
      <w:pPr>
        <w:pStyle w:val="Heading2"/>
      </w:pPr>
      <w:r>
        <w:t>Erwägungen</w:t>
      </w:r>
    </w:p>
    <w:p>
      <w:r>
        <w:rPr>
          <w:b/>
        </w:rPr>
        <w:t>E. 1.1</w:t>
      </w:r>
    </w:p>
    <w:p>
      <w:r>
        <w:t>Der angefochtene kantonal letztinstanzliche Entscheid über einen vorsorglichen Führerausweisentzug unterliegt der Beschwerde in öffentlich-rechtlichen Angelegenheiten ( Art. 82 ff. BGG ).</w:t>
      </w:r>
    </w:p>
    <w:p>
      <w:r>
        <w:rPr>
          <w:b/>
        </w:rPr>
        <w:t>E. 1.2</w:t>
      </w:r>
    </w:p>
    <w:p>
      <w:r>
        <w:t>Der Beschwerdeführer ist grundsätzlich zur Beschwerde berechtigt ( Art. 89 Abs. 2 lit. d BGG i.V.m. Art. 24 Abs. 2 lit. a SVG ). Er hat am vorinstanzlichen Verfahren teilgenommen und ist als Adressat des angefochtenen Entscheids besonders berührt ( Art. 89 Abs. 1 lit. a und lit. b BGG ). Indessen hat das Strassenverkehrs- und Schifffahrtsamt den vorsorglichen Führerausweisentzug gegen den Beschwerdeführer mit Verfügung vom 19. September 2018 aufgehoben. Insoweit fehlt es nunmehr an einem aktuellen praktischen Interesse an der Aufhebung oder Abänderung des angefochtenen Entscheids ( Art. 89 Abs. 1 lit. c BGG ).</w:t>
      </w:r>
    </w:p>
    <w:p>
      <w:r>
        <w:rPr>
          <w:b/>
        </w:rPr>
        <w:t>E. 1.3</w:t>
      </w:r>
    </w:p>
    <w:p>
      <w:r>
        <w:t>Die Beschwerde ist deshalb mit einzelrichterlichem Entscheid ( Art. 32 Abs. 2 BGG ) als gegenstandslos geworden vom Geschäftsverzeichnis abzuschreiben.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(vgl. BGE 142 V 551 E. 8.2 S. 568).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(vgl. 1C_176/2018 vom 8. August 2018 E. 2.1).</w:t>
      </w:r>
    </w:p>
    <w:p>
      <w:r>
        <w:rPr>
          <w:b/>
        </w:rPr>
        <w:t>E. 2.2</w:t>
      </w:r>
    </w:p>
    <w:p>
      <w:r>
        <w:t>Die Verwaltungsrekurskommission ist der Auffassung, da die Voraussetzungen für die Aufhebung des vorsorglichen Führerausweisentzugs erst während des laufenden Verfahrens durch das positiv lautende, die Fahreignung bejahende verkehrspsychologische Gutachten geschaffen worden seien, seien die Kosten dem Beschwerdeführer aufzuerlegen und keine Entschädigung zuzusprechen.</w:t>
      </w:r>
    </w:p>
    <w:p>
      <w:r>
        <w:rPr>
          <w:b/>
        </w:rPr>
        <w:t>E. 2.3</w:t>
      </w:r>
    </w:p>
    <w:p>
      <w:r>
        <w:t>Der Beschwerdeführer ist demgegenüber der Ansicht, der Kanton St. Gallen habe ihn für das bundesgerichtliche und die vorinstanzlichen Verfahren angemessen zu entschädigen. Die Voraussetzungen zur Anordnung einer Fahreignungsabklärung hätten zu keiner Zeit bestanden, weshalb die Beschwerde mutmasslich gutzuheissen gewesen wäre.</w:t>
      </w:r>
    </w:p>
    <w:p>
      <w:r>
        <w:rPr>
          <w:b/>
        </w:rPr>
        <w:t>E. 2.4</w:t>
      </w:r>
    </w:p>
    <w:p>
      <w:r>
        <w:t>Eine summarische Prüfung der vom Beschwerdeführer erhobenen Rügen ergibt, dass in den vorinstanzlichen Verfahren - insbesondere aufgrund der einschlägigen Vorstrafen des Beschwerdeführers - durchaus Anhaltspunkte bestanden, wonach er nicht in der Lage sei, seinen Alkoholkonsum und die Teilnahme am motorisierten Strassenverkehr ausreichend zu trennen und die naheliegende Gefahr bestand, er werde wiederholt in fahrunfähigem Zustand am motorisierten Strassenverkehr teilnehmen. Aufgrund der Sachlage vor Eintritt des Erledigungsgrundes kann daher nicht ausgeschlossen werden, dass die Beschwerde an das Bundesgericht keinen Erfolg gehabt hätte und abzuweisen gewesen wäre. Aus diesem Grund besteht kein Anlass, auf die vorinstanzliche Kostenverlegung zurückzukommen. Von einer Erhebung der Kosten für das bundesgerichtliche Verfahren ist hingegen abzusehen ( Art. 66 Abs. 4 BGG ). Da die Gegenstandslosigkeit nicht durch den Beschwerdeführer verursacht wurde, ist es gerechtfertigt, ihm für das bundesgerichtliche Verfahren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