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374/2013 vom 29. April 2013</w:t>
      </w:r>
    </w:p>
    <w:p>
      <w:r>
        <w:t>Bundesgericht, 2013-04-29, DE</w:t>
      </w:r>
    </w:p>
    <w:p>
      <w:r>
        <w:rPr>
          <w:b/>
        </w:rPr>
        <w:t xml:space="preserve">Quelle: </w:t>
      </w:r>
      <w:r>
        <w:t>https://mcp.opencaselaw.ch/entscheid/bger_1C_374_2013</w:t>
      </w:r>
    </w:p>
    <w:p>
      <w:r>
        <w:t>FR: TF 1C 374/2013 du 29 avril 2013</w:t>
      </w:r>
    </w:p>
    <w:p>
      <w:r>
        <w:t>IT: TF 1C 374/2013 del 29 aprile 2013</w:t>
      </w:r>
    </w:p>
    <w:p>
      <w:pPr>
        <w:pStyle w:val="Heading2"/>
      </w:pPr>
      <w:r>
        <w:t>Regeste</w:t>
      </w:r>
    </w:p>
    <w:p>
      <w:r>
        <w:t>Ermächtigung zur Eröffnung einer Strafuntersuchung | Strafprozess</w:t>
      </w:r>
    </w:p>
    <w:p>
      <w:pPr>
        <w:pStyle w:val="Heading2"/>
      </w:pPr>
      <w:r>
        <w:t>Erwägungen</w:t>
      </w:r>
    </w:p>
    <w:p>
      <w:r>
        <w:rPr>
          <w:b/>
        </w:rPr>
        <w:t>E. 1</w:t>
      </w:r>
    </w:p>
    <w:p>
      <w:r>
        <w:t>X.________ erstattete am 30. Januar 2013 Strafanzeige gegen A.________ (Stadtrichterin Zürich), B.________ (Stadtpolizei Zürich) und C.________ (Stadtpolizei Zürich). Er machte u.a. geltend, A.________ habe am 23. Januar 2013 einen rechtswidrigen und unverhältnismässigen Strafbefehl gegen ihn erlassen. Im Strafbefehl seien unangebrachte Auslagen in der Höhe von Fr. 150.-- angeführt. Im Strafbefehl werde ihm Gefängnis angedroht, wenn er nicht bezahle. Dies sei eine Erpressung. Die Staatsanwaltschaft I des Kantons Zürich überwies die Akten am 5. Februar 2013 zum Entscheid über die Ermächtigung zur Durchführung einer Strafuntersuchung an das Obergericht des Kantons Zürich. Die III. Strafkammer des Obergerichts des Kantons Zürich erteilte der Staatsanwaltschaft mit Beschluss vom 22. März 2013 die Ermächtigung zur Strafverfolgung gegen die Angezeigten nicht. Die Strafkammer führte zusammenfassend aus, dass sich aus den Ausführungen des Anzeigers nicht entnehmen lasse, inwiefern sich die drei Angezeigten im Zusammenhang mit dem Strafbefehl strafbar gemacht haben sollten. Da keine Hinweise auf ein strafbares Verhalten vorliegen würden, sei die Ermächtigung nicht zu erteilen.</w:t>
      </w:r>
    </w:p>
    <w:p>
      <w:r>
        <w:rPr>
          <w:b/>
        </w:rPr>
        <w:t>E. 2</w:t>
      </w:r>
    </w:p>
    <w:p>
      <w:r>
        <w:t>X.________ reichte am 22. April 2013 bei der III. Strafkammer des Obergerichts des Kantons Zürich eine Beschwerde in öffentlich-rechtlichen Angelegenheiten gegen deren Beschluss vom 22. März 2013 ein. Die III. Strafkammer überwies die Beschwerde mit Schreiben vom 25. April 2013 zuständigkeitshalber an das Bundesgericht. Das Bundesgericht verzichtet auf die Einholung von Vernehmlassungen.</w:t>
      </w:r>
    </w:p>
    <w:p>
      <w:r>
        <w:rPr>
          <w:b/>
        </w:rPr>
        <w:t>E. 3</w:t>
      </w:r>
    </w:p>
    <w:p>
      <w:r>
        <w:t>Der Beschwerdeführer stellt ein Ausstandsbegehren gegen das Bundesgericht. Er bezieht sich dabei auf ein Verfahren vor der Ersten zivilrechtlichen Abteilung. Abgesehen davon, dass diese Abteilung für die Behandlung der vorliegenden Beschwerde nicht zuständig ist, kann einem Richter die Unabhängigkeit nicht abgesprochen werden, nur weil er bereits in früheren Verfahren gegen den Beschwerdeführer entschieden hatte (vgl. Art. 34 Abs. 2 BGG ). Das Vorbringen des Beschwerdeführers vermag den Ausstand von vornherein nicht zu begründen, weshalb kein Ausstandsverfahren nach Art. 37 BGG durchgeführt zu werden braucht. Auf das gestellte Ausstandsbegehren ist vielmehr nicht einzutreten ( BGE 114 Ia 278 E. 1 S. 279; Urteil des Bundesgerichts 1B_107/2011 vom 12. April 2011 E. 3).</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legt mit seinen Ausführungen nicht dar, inwiefern die dem angefochtenen Beschluss zugrunde liegende Begründung bzw. der Beschluss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Die Beschwerde erweist sich als offensichtlich aussichtslos, weshalb das Gesuch um unentgeltliche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