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373/2017 vom 23. August 2017</w:t>
      </w:r>
    </w:p>
    <w:p>
      <w:r>
        <w:t>Bundesgericht, 2017-08-23, DE</w:t>
      </w:r>
    </w:p>
    <w:p>
      <w:r>
        <w:rPr>
          <w:b/>
        </w:rPr>
        <w:t xml:space="preserve">Quelle: </w:t>
      </w:r>
      <w:r>
        <w:t>https://mcp.opencaselaw.ch/entscheid/bger_1C_373_2017</w:t>
      </w:r>
    </w:p>
    <w:p>
      <w:r>
        <w:t>FR: TF 1C 373/2017 du 23 août 2017</w:t>
      </w:r>
    </w:p>
    <w:p>
      <w:r>
        <w:t>IT: TF 1C 373/2017 del 23 agosto 2017</w:t>
      </w:r>
    </w:p>
    <w:p>
      <w:pPr>
        <w:pStyle w:val="Heading2"/>
      </w:pPr>
      <w:r>
        <w:t>Regeste</w:t>
      </w:r>
    </w:p>
    <w:p>
      <w:r>
        <w:t>Ermächtigungsverfahren | Strafprozess</w:t>
      </w:r>
    </w:p>
    <w:p>
      <w:pPr>
        <w:pStyle w:val="Heading2"/>
      </w:pPr>
      <w:r>
        <w:t>Erwägungen</w:t>
      </w:r>
    </w:p>
    <w:p>
      <w:r>
        <w:rPr>
          <w:b/>
        </w:rPr>
        <w:t>E. 1</w:t>
      </w:r>
    </w:p>
    <w:p>
      <w:r>
        <w:t>A.________ reichte am 24. März 2017 eine Strafanzeige gegen verschiedene Mitarbeitende des kantonalen Steueramts St. Gallen ein. Hintergrund der Strafanzeige ist offenbar eine von der kantonalen Steuerbehörde vorgenommene Ermessensveranlagung, mit welcher A.________ nicht einverstanden ist. Das Untersuchungsamt St. Gallen überwies die Strafanzeige zuständigkeitshalber an die Anklagekammer zwecks Durchführung des Ermächtigungsverfahrens. Die Anklagekammer des Kantons St. Gallen erteilte mit Entscheid vom 10. Mai 2017 keine Ermächtigung zur Eröffnung von Strafverfahren. Zur Begründung führte die Anklagekammer zusammenfassend aus, der Anzeiger habe ein Mindestmass an Hinweisen auf strafrechtlich relevantes Verhalten darzulegen. Die Eingabe des Anzeigers würde diesen minimalen Begründungsanforderungen nicht genügen. Ein strafrechtlich allenfalls relevanter Sachverhalt sei nicht ansatzweise dargetan bzw. belegt. Es seien keine Hinweise oder Anhaltspunkte ersichtlich, dass sich die Angezeigten oder einzelne von ihnen einer strafbaren Handlung schuldig gemacht hätten.</w:t>
      </w:r>
    </w:p>
    <w:p>
      <w:r>
        <w:rPr>
          <w:b/>
        </w:rPr>
        <w:t>E. 2</w:t>
      </w:r>
    </w:p>
    <w:p>
      <w:r>
        <w:t>A.________ erhob beim Bundesstrafgericht mit Eingabe vom 3. Juli 2017 Beschwerde gegen den Entscheid der Anklagekammer. Das Bundesstrafgericht überwies die Eingabe mit Schreiben vom 10. Juli 2017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der Darstellung seiner Sicht der Dinge nicht aufzuzeigen, dass der Schluss der Anklagekammer, aus der Eingabe des Anzeigers sei ein strafrechtlich relevantes Verhalten der Angezeigten nicht erkennbar, Recht im Sinne von Art. 42 Abs. 2 BGG verletze. Aus seinen nicht sachbezogenen Ausführungen ergibt sich nicht, inwiefern die Begründung der Anklagekammer, die zur Verweigerung der Ermächtigung führte,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