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1C_373/2015 vom 17. Juli 2015</w:t>
      </w:r>
    </w:p>
    <w:p>
      <w:r>
        <w:t>Bundesgericht, 2015-07-17, DE</w:t>
      </w:r>
    </w:p>
    <w:p>
      <w:r>
        <w:rPr>
          <w:b/>
        </w:rPr>
        <w:t xml:space="preserve">Quelle: </w:t>
      </w:r>
      <w:r>
        <w:t>https://mcp.opencaselaw.ch/entscheid/bger_1C_373_2015</w:t>
      </w:r>
    </w:p>
    <w:p>
      <w:r>
        <w:t>FR: TF 1C_373/2015 du 17 juillet 2015</w:t>
      </w:r>
    </w:p>
    <w:p>
      <w:r>
        <w:t>IT: TF 1C_373/2015 del 17 luglio 2015</w:t>
      </w:r>
    </w:p>
    <w:p>
      <w:pPr>
        <w:pStyle w:val="Heading2"/>
      </w:pPr>
      <w:r>
        <w:t>Erwägungen</w:t>
      </w:r>
    </w:p>
    <w:p>
      <w:r>
        <w:rPr>
          <w:b/>
        </w:rPr>
        <w:t>E. 1</w:t>
      </w:r>
    </w:p>
    <w:p>
      <w:r>
        <w:t>Der Gemeinderat der Einwohnergemeinde Lengnau lud die Stimmberechtigten mittels amtlicher Publikation zur Gemeindeversammlung vom 4. Juni 2015 ein und versandte an jeden Haushalt eine Botschaft mit Traktandenliste und Erläuterungen. Mit Eingabe vom 25. April 2015 erhob A.________ beim Regierungsstatthalteramt Biel Beschwerde gegen die Botschaft. Der Regierungsstatthalter von Biel entzog der Beschwerde mit Verfügung vom 29. Mai 2015 die aufschiebende Wirkung. Am 4. Juni 2015 fand die Gemeindeversammlung der Einwohnergemeinde Lengnau statt. A.________ erhob am 8. Juni 2015 Beschwerde gegen die Verfügung des Regierungsstatthalters vom 29. Mai 2015 betreffend Entzug der aufschiebenden Wirkung. Das Verwaltungsgericht des Kantons Bern trat mit Urteil vom 12. Juni 2015 auf die Beschwerde nicht ein. Zur Begründung führte das Verwaltungsgericht zusammenfassend aus, dass es der Beschwerdeführerin an einem schutzwürdigen Interesse an der Aufhebung der angefochtenen Zwischenverfügung fehle.</w:t>
      </w:r>
    </w:p>
    <w:p>
      <w:r>
        <w:rPr>
          <w:b/>
        </w:rPr>
        <w:t>E. 2</w:t>
      </w:r>
    </w:p>
    <w:p>
      <w:r>
        <w:t>A.________ führt mit Eingabe vom 12. Juli 2015 (Postaufgabe 13. Juli 2015) Beschwerde in öffentlich-rechtlichen Angelegenheiten gegen das Urteil des Verwaltungsgerichts des Kantons Bern vom 12. Juni 2015.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Beschwerdeführerin setzt sich in ihrer Beschwerde nicht mit den Ausführungen des Verwaltungsgerichts auseinander, die zum Nichteintreten auf die Beschwerde führten. Die Beschwerdeführerin legt nicht dar, inwiefern die Begründung des Verwaltungsgerichts bzw. dessen Urteil selbst rechts- oder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