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372/2011 vom 22. Dezember 2011</w:t>
      </w:r>
    </w:p>
    <w:p>
      <w:r>
        <w:t>Bundesgericht, 2011-12-22, FR</w:t>
      </w:r>
    </w:p>
    <w:p>
      <w:r>
        <w:rPr>
          <w:b/>
        </w:rPr>
        <w:t xml:space="preserve">Quelle: </w:t>
      </w:r>
      <w:r>
        <w:t>https://mcp.opencaselaw.ch/entscheid/bger_1C_372_2011</w:t>
      </w:r>
    </w:p>
    <w:p>
      <w:r>
        <w:t>FR: TF 1C 372/2011 du 22 décembre 2011</w:t>
      </w:r>
    </w:p>
    <w:p>
      <w:r>
        <w:t>IT: TF 1C 372/2011 del 22 dicembre 2011</w:t>
      </w:r>
    </w:p>
    <w:p>
      <w:pPr>
        <w:pStyle w:val="Heading2"/>
      </w:pPr>
      <w:r>
        <w:t>Regeste</w:t>
      </w:r>
    </w:p>
    <w:p>
      <w:r>
        <w:t>refus d'échange du permis de conduire étranger contre un permis de conduire suisse et interdiction de faire usage du permis étranger sur le territoire suisse pour une durée indéterminée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refus d'échange du permis de conduire étranger contre un permis de conduire suisse et d'interdiction de faire usage de celui-ci sur le territoire suisse pour une durée indéterminée ( art. 82 let. a LTF ). Déposé en temps utile ( art. 100 al. 1 LTF ) par la destinataire de l'arrêt attaqué qui a un intérêt digne de protection à l'annulation de celui-ci ( art. 89 al. 1 LTF ), le présent recours est en principe recevable.</w:t>
      </w:r>
    </w:p>
    <w:p>
      <w:r>
        <w:rPr>
          <w:b/>
        </w:rPr>
        <w:t>E. 2</w:t>
      </w:r>
    </w:p>
    <w:p>
      <w:r>
        <w:t>La recourante ne conteste pas la violation des art. 22 al. 1 LCR , 42 al. 3bis let. a et 45 al. 1 OAC. Elle prétend toutefois qu'une application stricte de l' art. 45 al. 1 OAC irait à l'encontre du principe de la bonne foi ancré à l' art. 9 Cst. Elle avance que les attitudes des autorités administratives tant suisses que françaises ne pouvaient à aucun moment la faire douter du fait que son permis de conduire français était valable sur le territoire suisse. Elle précise encore que son adresse suisse figure sur le permis français et que les autorités françaises n'ont jamais attiré son attention sur l'obligation tant française que suisse d'obtenir son permis de conduire à son lieu de résidence. Elle pouvait donc "se fier de bonne foi à l'attitude des autorités et par conséquent l'administration doit consentir à un avantage en sa faveur, bien que contraire à la loi".</w:t>
      </w:r>
    </w:p>
    <w:p>
      <w:r>
        <w:rPr>
          <w:b/>
        </w:rPr>
        <w:t>E. 2.1</w:t>
      </w:r>
    </w:p>
    <w:p>
      <w:r>
        <w:t>Conformément à l' art. 22 al. 1 LCR , les permis sont délivrés et retirés par l'autorité administrative. Cette compétence appartient au canton de domicile pour les permis de conduire. L' art. 42 al. 3bis let. a OAC dispose que les conducteurs de véhicules automobiles en provenance de l'étranger qui résident depuis plus de douze mois en Suisse sans avoir séjourné plus de trois mois consécutifs à l'étranger, sont tenus d'obtenir un permis de conduire suisse. A teneur de l' art. 45 al. 1 OAC ,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L'alinéa 2 de cette disposition prévoit qu'en retirant le permis de conduire suisse, il faut toujours, le cas échéant, interdire simultanément l'usage du permis de conduire étranger.</w:t>
      </w:r>
    </w:p>
    <w:p>
      <w:r>
        <w:rPr>
          <w:b/>
        </w:rPr>
        <w:t>E. 2.2</w:t>
      </w:r>
    </w:p>
    <w:p>
      <w:r>
        <w:t>Selon la jurisprudence, élude les règles suisses de compétence celui qui se fait délivrer à l'étranger un permis de conduire qu'il aurait dû obtenir en Suisse et qui a l'intention de l'utiliser en Suisse ( ATF 109 Ib 205 consid. 4a; 108 Ib 57 consid. 3a).</w:t>
      </w:r>
    </w:p>
    <w:p>
      <w:r>
        <w:rPr>
          <w:b/>
        </w:rPr>
        <w:t>E. 2.3</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 ATF 119 Ib 397 consid. 6e p. 409; 116 Ib 185 consid. 3c p. 187; 114 Ia 209 consid. 3c p. 215; 101 Ia 328 consid. 6c p. 331 et les références citées).</w:t>
      </w:r>
    </w:p>
    <w:p>
      <w:r>
        <w:rPr>
          <w:b/>
        </w:rPr>
        <w:t>E. 2.4</w:t>
      </w:r>
    </w:p>
    <w:p>
      <w:r>
        <w:t>En l'occurrence, la Cour de justice a considéré qu'à rigueur de texte, aucune exception n'est prévue à l'obligation qui est celle du conducteur titulaire d'un permis étranger d'obtenir un permis suisse dès lors qu'il a son domicile dans ce pays. Elle en a déduit que la recourante avait à tout le moins fait preuve de négligence, ce qui suffisait à fonder la violation de la loi qui lui est reprochée. Ce raisonnement peut être suivi. En effet, dans le cas particulier, la recourante a circulé pendant dix-sept ans en Suisse avec un permis de conduire français obtenu en violation du droit suisse. Il s'agit d'un comportement de la recourante, qui ne se fonde ni sur une promesse, ni sur un renseignement erroné, ni sur une décision incorrecte d'une quelconque autorité suisse. Le fait que, à ses dires, l'intéressée ait dû présenter son permis de conduire français à de multiples reprises à la police suisse et qu'à aucun moment les autorités administratives n'ont attiré son attention sur l'absence de conformité de son permis ne peut être compris de bonne foi comme une promesse de "l'administration à consentir à un avantage en sa faveur, bien que contraire à la loi". La mention de l'adresse suisse de la recourante sur son permis de conduire n'y change rien. La recourante ne saurait profiter d'une inattention ou d'une négligence de l'administration. Dans ces conditions, le principe de la bonne foi n'a qu'une influence limitée, puisqu'il entre en conflit avec le principe de la légalité. Par conséquent, la Cour de justice pouvait faire prévaloir l'intérêt public à l'application régulière du droit public impératif sur l'intérêt privé de la recourante. Mal fondé, le grief doit être écarté.</w:t>
      </w:r>
    </w:p>
    <w:p>
      <w:r>
        <w:rPr>
          <w:b/>
        </w:rPr>
        <w:t>E. 3</w:t>
      </w:r>
    </w:p>
    <w:p>
      <w:r>
        <w:t>Il s'ensuit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