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1C_371/2018 vom 17. August 2018</w:t>
      </w:r>
    </w:p>
    <w:p>
      <w:r>
        <w:t>Bundesgericht, 2018-08-17, DE</w:t>
      </w:r>
    </w:p>
    <w:p>
      <w:r>
        <w:rPr>
          <w:b/>
        </w:rPr>
        <w:t xml:space="preserve">Quelle: </w:t>
      </w:r>
      <w:r>
        <w:t>https://mcp.opencaselaw.ch/entscheid/bger_1C_371_2018</w:t>
      </w:r>
    </w:p>
    <w:p>
      <w:r>
        <w:t>FR: TF 1C_371/2018 du 17 août 2018</w:t>
      </w:r>
    </w:p>
    <w:p>
      <w:r>
        <w:t>IT: TF 1C_371/2018 del 17 agosto 2018</w:t>
      </w:r>
    </w:p>
    <w:p>
      <w:pPr>
        <w:pStyle w:val="Heading2"/>
      </w:pPr>
      <w:r>
        <w:t>Erwägungen</w:t>
      </w:r>
    </w:p>
    <w:p>
      <w:r>
        <w:rPr>
          <w:b/>
        </w:rPr>
        <w:t>E. 1</w:t>
      </w:r>
    </w:p>
    <w:p>
      <w:r>
        <w:t>A.________ erstattete am 12. Mai 2018 Strafanzeige gegen drei Richter am Kreisgericht Wil, einen Staatsanwalt beim Untersuchungsamt Gossau und gegen einen Rechtsanwalt. Hintergrund der Anzeige bildet zum einen ein Verfahren vor dem Kreisgericht Wil zwischen dem Anzeiger und der B.________ AG, welche durch den angezeigten Rechtsanwalt vertreten wird. Zum anderen führt der angezeigte Staatsanwalt ein Strafverfahren gegen A.________ wegen mehrfacher versuchter Nötigung und mehrfacher falscher Anschuldigung. Das Untersuchungsamt Gossau ersuchte am 22. Mai 2018 die Anklagekammer der Kantons St. Gallen um Durchführung eines Ermächtigungsverfahrens. Mit Entscheid vom 7. Juni 2018 erteilte die Anklagekammer keine Ermächtigung zur Eröffnung von Strafverfahren. Zur Begründung führte sie zusammenfassend aus, dass sie in Bezug auf den angezeigten Rechtsanwalt nicht zuständig sei, da es sich bei ihm weder um ein Behördenmitglied noch um einen Mitarbeitenden des Kantons oder der Gemeinde handle. Die Staatsanwaltschaft werde insoweit gesondert entscheiden. Bezüglich der drei angezeigten Richter und des Staatsanwaltes enthalte die Strafanzeige weder einen genügend substantiierten Sachverhalt noch ergebe sich aus den eingereichten Unterlagen ein entsprechender Anfangsverdacht für strafbare Handlungen.</w:t>
      </w:r>
    </w:p>
    <w:p>
      <w:r>
        <w:rPr>
          <w:b/>
        </w:rPr>
        <w:t>E. 2</w:t>
      </w:r>
    </w:p>
    <w:p>
      <w:r>
        <w:t>A.________ führt mit Eingabe vom 25. Juli 2018 Beschwerde in öffentlich-rechtlichen Angelegenheiten gegen den Entscheid der Anklagekammer des Kantons St. Gallen.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vermag mit der Darstellung seiner Sicht der Dinge nicht aufzuzeigen, dass die Anklagekammer Recht im Sinne von Art. 42 Abs. 2 BGG verletzt hätte, als sie die Ermächtigung zur Eröffnung von Strafverfahren nicht erteilte. Aus seinen Ausführungen ergibt sich nicht nachvollziehbar, welches konkrete Verhalten der Angezeigten überhaupt einen strafrechtlichen Bezug haben könnte. Somit ergibt sich aus der Beschwerde nicht, inwiefern die Anklagekammer in rechts- bzw. verfassungswidriger Weise einen Anfangsverdacht für strafbare Handlungen verneint haben sollte. Der Beschwerdeführer legt nicht ansatzweise dar, inwiefern die Begründung der Anklagekammer bzw. deren Entscheid selbst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