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370/2018 vom 6. März 2019</w:t>
      </w:r>
    </w:p>
    <w:p>
      <w:r>
        <w:t>Bundesgericht, 2019-03-06, DE</w:t>
      </w:r>
    </w:p>
    <w:p>
      <w:r>
        <w:rPr>
          <w:b/>
        </w:rPr>
        <w:t xml:space="preserve">Quelle: </w:t>
      </w:r>
      <w:r>
        <w:t>https://mcp.opencaselaw.ch/entscheid/bger_1C_370_2018</w:t>
      </w:r>
    </w:p>
    <w:p>
      <w:r>
        <w:t>FR: TF 1C 370/2018 du 6 mars 2019</w:t>
      </w:r>
    </w:p>
    <w:p>
      <w:r>
        <w:t>IT: TF 1C 370/2018 del 6 marzo 2019</w:t>
      </w:r>
    </w:p>
    <w:p>
      <w:pPr>
        <w:pStyle w:val="Heading2"/>
      </w:pPr>
      <w:r>
        <w:t>Regeste</w:t>
      </w:r>
    </w:p>
    <w:p>
      <w:r>
        <w:t>Bauen ausserhalb der Bauzonen | Raumplanung und öffentliches Baurecht</w:t>
      </w:r>
    </w:p>
    <w:p>
      <w:pPr>
        <w:pStyle w:val="Heading2"/>
      </w:pPr>
      <w:r>
        <w:t>Erwägungen</w:t>
      </w:r>
    </w:p>
    <w:p>
      <w:r>
        <w:rPr>
          <w:b/>
        </w:rPr>
        <w:t>E. 1</w:t>
      </w:r>
    </w:p>
    <w:p>
      <w:r>
        <w:t>Das Bundesgericht prüft seine Zuständigkeit und die Zulässigkeit der Beschwerde von Amtes wegen ( Art. 29 Abs. 1 BGG ; BGE 133 II 249 E. 1.1 S. 251).</w:t>
      </w:r>
    </w:p>
    <w:p>
      <w:r>
        <w:rPr>
          <w:b/>
        </w:rPr>
        <w:t>E. 2</w:t>
      </w:r>
    </w:p>
    <w:p>
      <w:r>
        <w:t>Angefochten ist ein Entscheid einer letzten kantonalen Instanz in einer Angelegenheit des öffentlichen Rechts ( Art. 86 Abs. 1 lit. d und Art. 82 lit. a BGG ). Mit dem angefochtenen Entscheid hat die Vorinstanz die Angelegenheit nicht abschliessend beurteilt, sondern die Sache zur Vornahme weiterer Abklärungen und zu neuem Entscheid im Sinne der Erwägungen an den Stadtrat und die Dienststelle Raum und Wirtschaft zurückgewiesen. Ein derartiger Rückweisungsentscheid, schliesst das Verfahren nicht ab und ist daher grundsätzlich samt der darin getroffenen Regelung über Verfahrenskosten kein Endentscheid im Sinne von Art. 90 BGG , sondern ein Zwischenentscheid. Zwischenentscheide sind - von den hier nicht gegebenen Ausnahmen gemäss Art. 92 BGG abgesehen - beim Bundesgericht nur unter den Voraussetzungen von Art. 93 Abs. 1 BGG anfechtbar, d.h.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 Es obliegt der beschwerdeführenden Partei, detailliert darzutun, inwiefern die Voraussetzungen von Art. 93 Abs. 1 BGG erfüllt sind, soweit diese nicht offensichtlich vorliegen ( Art. 42 Abs. 2 BGG ; BGE 142 III 798 E. 2.2 S. 801; 141 III 80 E. 1.2 S. 81; je mit Hinweisen).</w:t>
      </w:r>
    </w:p>
    <w:p>
      <w:r>
        <w:rPr>
          <w:b/>
        </w:rPr>
        <w:t>E. 3.1</w:t>
      </w:r>
    </w:p>
    <w:p>
      <w:r>
        <w:t>Nach ständiger Praxis zu Art. 93 Abs. 1 lit. a BGG ist ein Vor- oder Zwischenentscheid ausnahmsweise selbstständig anfechtbar, sofern ein konkreter Nachteil droht, der auch durch einen für die rechtsuchende Partei günstigen Endentscheid (sei es im kantonalen Verfahren, sei es in einem anschliessenden Verfahren vor Bundesgericht) nachträglich nicht mehr behoben werden könnte ( BGE 142 III 798 E. 2.2 S. 801; 141 III 395 E. 2.5 S. 399 f.; 140 V 321 E. 3.6 S. 326 f.; 139 V 604 E. 3.2 S. 607; 137 IV 237 E. 1.1 S. 239 f.; 137 III 380 E. 1.2.1 S. 382; je mit Hinweisen). Die blosse Verzögerung oder Verteuerung des Verfahrens genügt generell nicht, um einen sofortigen Entscheid des Bundesgerichts zu erwirken ( BGE 135 II 30 E. 1.3.4 S. 36). Insbesondere bewirkt die Rückweisung der Sache an die Verwaltung zu neuer Entscheidung in der Regel keinen im Sinne von Art. 93 Abs. 1 lit. a BGG nicht wieder gutzumachenden Nachteil ( BGE 133 V 645 E. 2.1 S. 647).</w:t>
      </w:r>
    </w:p>
    <w:p>
      <w:r>
        <w:rPr>
          <w:b/>
        </w:rPr>
        <w:t>E. 3.2</w:t>
      </w:r>
    </w:p>
    <w:p>
      <w:r>
        <w:t>Im Gegensatz zur Dienststelle Raum und Wirtschaft erachtete die Vorinstanz Art. 24c RPG (SR 700) für eine Bewilligung der Wohnbaute als nicht einschlägig. Sie wies die Sache an die Dienststelle zurück, damit diese die Bewilligungsfähigkeit der Wohnbaute unter Art. 16a RPG prüfe. Die Beschwerdeführer machen geltend, ihnen entstünde dadurch ein nicht wieder gutzumachender Nachteil, dass ihr Baugesuch nicht mehr unter Art. 24c RPG geprüft werden könne. Die Beschwerdeführer verkennen, dass ihnen die Möglichkeit offen steht, einen allfälligen für sie ungünstigen Endentscheid anzufechten. Diesfalls können sie den Zwischenentscheid vom 21. Juni 2018 zusammen mit dem Endentscheid anfechten (vgl. Art. 93 Abs. 3 BGG ) und vor Bundesgericht dannzumal auch geltend machen, die Baubewilligung hätte gestützt auf Art. 24c RPG erteilt werden müssen. Den Beschwerdeführern droht somit kein nicht wieder gutzumachender rechtlicher Nachteil im Sinne von Art. 93 Abs. 1 lit. a BGG .</w:t>
      </w:r>
    </w:p>
    <w:p>
      <w:r>
        <w:rPr>
          <w:b/>
        </w:rPr>
        <w:t>E. 3.3</w:t>
      </w:r>
    </w:p>
    <w:p>
      <w:r>
        <w:t>Die Beschwerdeführer berufen sich nicht auf Art. 93 Abs. 1 lit. b BGG und es ist auch nicht ersichtlich, dass die Gutheissung der Beschwerde im Sinne von Art. 93 Abs. 1 lit. b BGG einen bedeutenden Aufwand an Zeit oder Kosten für ein weitläufiges Beweisverfahren ersparen würde.</w:t>
      </w:r>
    </w:p>
    <w:p>
      <w:r>
        <w:rPr>
          <w:b/>
        </w:rPr>
        <w:t>E. 4</w:t>
      </w:r>
    </w:p>
    <w:p>
      <w:r>
        <w:t>Nach dem Ausgeführten ist auf die Beschwerde nicht einzutreten. Bei diesem Verfahrensausgang tragen die Beschwerdeführer die Gerichtskosten (vgl. Art. 66 Abs. 1 BGG ). Die nicht anwaltlich vertretene Beschwerdegegnerin hat keinen Anspruch auf eine Parteienschädigung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