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369/2018 vom 27. Juli 2018</w:t>
      </w:r>
    </w:p>
    <w:p>
      <w:r>
        <w:t>Bundesgericht, 2018-07-27, FR</w:t>
      </w:r>
    </w:p>
    <w:p>
      <w:r>
        <w:rPr>
          <w:b/>
        </w:rPr>
        <w:t xml:space="preserve">Quelle: </w:t>
      </w:r>
      <w:r>
        <w:t>https://mcp.opencaselaw.ch/entscheid/bger_1C_369_2018</w:t>
      </w:r>
    </w:p>
    <w:p>
      <w:r>
        <w:t>FR: TF 1C 369/2018 du 27 juillet 2018</w:t>
      </w:r>
    </w:p>
    <w:p>
      <w:r>
        <w:t>IT: TF 1C 369/2018 del 27 luglio 2018</w:t>
      </w:r>
    </w:p>
    <w:p>
      <w:pPr>
        <w:pStyle w:val="Heading2"/>
      </w:pPr>
      <w:r>
        <w:t>Regeste</w:t>
      </w:r>
    </w:p>
    <w:p>
      <w:r>
        <w:t>Indemnisation LAVI | Procédure pénale</w:t>
      </w:r>
    </w:p>
    <w:p>
      <w:pPr>
        <w:pStyle w:val="Heading2"/>
      </w:pPr>
      <w:r>
        <w:t>Erwägungen</w:t>
      </w:r>
    </w:p>
    <w:p>
      <w:r>
        <w:rPr>
          <w:b/>
        </w:rPr>
        <w:t>E. 1</w:t>
      </w:r>
    </w:p>
    <w:p>
      <w:r>
        <w:t>Le 21 mars 2017, l'Instance d'indemnisation LAVI du canton de Genève a rejeté la requête d'indemnisation formée par B.________ pour le compte de son fils A.________. Statuant le 8 mai 2018, la Chambre administrative de la Cour de justice du canton de Genève a rejeté le recours formé contre cette décision par A.________. Par acte du 24 juillet 2018, A.________, agissant par sa mère, forme un recours contre cet arrêt auprès du Tribunal fédéral.</w:t>
      </w:r>
    </w:p>
    <w:p>
      <w:r>
        <w:rPr>
          <w:b/>
        </w:rPr>
        <w:t>E. 2</w:t>
      </w:r>
    </w:p>
    <w:p>
      <w:r>
        <w:t>Le Tribunal fédéral examine d'office et librement la recevabilité des recours qui lui sont soumis. 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En l'occurrence, l'arrêt de la Cour de justice a été notifié au recourant le 23 mai 2018 selon le suivi des envois de La Poste Suisse. Le délai pour recourir contre cette décision a ainsi commencé à courir le lendemain pour arriver à échéance le 22 juin 2018 (cf. art. 44 al. 1 LTF ). Envoyé sous pli simple le 24 juillet 2018, selon le timbre postal, le recours est ainsi tardif.</w:t>
      </w:r>
    </w:p>
    <w:p>
      <w:r>
        <w:rPr>
          <w:b/>
        </w:rPr>
        <w:t>E. 3</w:t>
      </w:r>
    </w:p>
    <w:p>
      <w:r>
        <w:t>Le recours doit ainsi être déclaré irrecevable selon la procédure simplifiée prévue à l' art. 108 al. 1 let. a LTF . Il sera statué sans frais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