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1C_368/2018 vom 11. September 2018</w:t>
      </w:r>
    </w:p>
    <w:p>
      <w:r>
        <w:t>Bundesgericht, 2018-09-11, DE</w:t>
      </w:r>
    </w:p>
    <w:p>
      <w:r>
        <w:rPr>
          <w:b/>
        </w:rPr>
        <w:t xml:space="preserve">Quelle: </w:t>
      </w:r>
      <w:r>
        <w:t>https://mcp.opencaselaw.ch/entscheid/bger_1C_368_2018</w:t>
      </w:r>
    </w:p>
    <w:p>
      <w:r>
        <w:t>FR: TF 1C_368/2018 du 11 septembre 2018</w:t>
      </w:r>
    </w:p>
    <w:p>
      <w:r>
        <w:t>IT: TF 1C_368/2018 del 11 settembre 2018</w:t>
      </w:r>
    </w:p>
    <w:p>
      <w:pPr>
        <w:pStyle w:val="Heading2"/>
      </w:pPr>
      <w:r>
        <w:t>Volltext</w:t>
      </w:r>
    </w:p>
    <w:p>
      <w:r>
        <w:t>Bundesgericht</w:t>
      </w:r>
    </w:p>
    <w:p>
      <w:r>
        <w:t>Tribunal fédéral</w:t>
      </w:r>
    </w:p>
    <w:p>
      <w:r>
        <w:t>Tribunale federale</w:t>
      </w:r>
    </w:p>
    <w:p>
      <w:r>
        <w:t>Tribunal federal</w:t>
      </w:r>
    </w:p>
    <w:p>
      <w:r>
        <w:t>1C_368/2018</w:t>
      </w:r>
    </w:p>
    <w:p>
      <w:r>
        <w:t>Urteil vom 11. September 2018</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Strassenverkehrs- und Schifffahrtsamt</w:t>
      </w:r>
    </w:p>
    <w:p>
      <w:r>
        <w:t>des Kantons Bern,</w:t>
      </w:r>
    </w:p>
    <w:p>
      <w:r>
        <w:t>Schermenweg 5, Postfach, 3001 Bern.</w:t>
      </w:r>
    </w:p>
    <w:p>
      <w:r>
        <w:t>Gegenstand</w:t>
      </w:r>
    </w:p>
    <w:p>
      <w:r>
        <w:t>Entzug des Führerausweises; Vollstreckungsaufschub; Verweigerung der Wiederherstellung der aufschiebenden Wirkung,</w:t>
      </w:r>
    </w:p>
    <w:p>
      <w:r>
        <w:t>Beschwerde gegen den Entscheid des Präsidenten der Rekurskommission des Kantons Bern für Massnahmen gegenüber Fahrzeugführerinnen und Fahrzeugführern vom 23. Juli 2018 (RK 109/18).</w:t>
      </w:r>
    </w:p>
    <w:p>
      <w:r>
        <w:t>Erwägungen:</w:t>
      </w:r>
    </w:p>
    <w:p>
      <w:r>
        <w:t>Mit Eingabe vom 24. Juli 2018 hat A.________ Beschwerde gegen den Entscheid der Rekurskommission des Kantons Bern für Massnahmen gegenüber Fahrzeugführerinnen und Fahrzeugführern vom 23. Juli 2018 erhoben.</w:t>
      </w:r>
    </w:p>
    <w:p>
      <w:r>
        <w:t>Mit Verfügung vom 27. Juli 2018 setzte das Bundesgericht A.________ bis zum 14. August 2018 Frist zur Bezahlung eines Kostenvorschusses von Fr. 2'000.--. Nachdem innert Frist keine Zahlung eingegangen war, setzte das Bundesgericht A.________ mit Verfügung vom 20. August 2018, welche er am 27. August 2018 entgegengenommen hat, eine Nachfrist bis zum 31. August 2018 zur Bezahlung des Kostenvorschusses unter der Androhung des Nichteintretens im Säumnisfall.</w:t>
      </w:r>
    </w:p>
    <w:p>
      <w:r>
        <w:t>Nachdem die Nachfrist unbenutzt abgelaufen ist, ist auf die Beschwerde im vereinfachten Verfahren nicht einzutreten ( Art. 62 Abs. 3 BGG ). Bei diesem Ausgang des Verfahrens wird der Beschwerdeführer kostenpflichtig ( Art. 66 Abs. 1 BGG ).</w:t>
      </w:r>
    </w:p>
    <w:p>
      <w:r>
        <w:t>Demnach erkennt der Präsident:</w:t>
      </w:r>
    </w:p>
    <w:p>
      <w:r>
        <w:t>1.</w:t>
      </w:r>
    </w:p>
    <w:p>
      <w:r>
        <w:t>Auf die Beschwerde wird nicht eingetreten.</w:t>
      </w:r>
    </w:p>
    <w:p>
      <w:r>
        <w:t>2.</w:t>
      </w:r>
    </w:p>
    <w:p>
      <w:r>
        <w:t>Die Gerichtskosten von Fr. 300.-- werden dem Beschwerdeführer auferlegt.</w:t>
      </w:r>
    </w:p>
    <w:p>
      <w:r>
        <w:t>3.</w:t>
      </w:r>
    </w:p>
    <w:p>
      <w:r>
        <w:t>Dieses Urteil wird dem Beschwerdeführer, dem Strassenverkehrs- und Schifffahrtsamt des Kantons Bern und dem Präsidenten der Rekurskommission des Kantons Bern für Massnahmen gegenüber Fahrzeugführerinnen und Fahrzeugführern schriftlich mitgeteilt.</w:t>
      </w:r>
    </w:p>
    <w:p>
      <w:r>
        <w:t>Lausanne, 11. September 2018</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