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364/2025 vom 4. August 2025</w:t>
      </w:r>
    </w:p>
    <w:p>
      <w:r>
        <w:t>Bundesgericht, 2025-08-04, FR</w:t>
      </w:r>
    </w:p>
    <w:p>
      <w:r>
        <w:rPr>
          <w:b/>
        </w:rPr>
        <w:t xml:space="preserve">Quelle: </w:t>
      </w:r>
      <w:r>
        <w:t>https://mcp.opencaselaw.ch/entscheid/bger_1C_364_2025</w:t>
      </w:r>
    </w:p>
    <w:p>
      <w:r>
        <w:t>FR: TF 1C 364/2025 du 4 août 2025</w:t>
      </w:r>
    </w:p>
    <w:p>
      <w:r>
        <w:t>IT: TF 1C 364/2025 del 4 agosto 2025</w:t>
      </w:r>
    </w:p>
    <w:p>
      <w:pPr>
        <w:pStyle w:val="Heading2"/>
      </w:pPr>
      <w:r>
        <w:t>Regeste</w:t>
      </w:r>
    </w:p>
    <w:p>
      <w:r>
        <w:t>Entraide judiciaire internationale en matière pénale au Koweït ; remise de moyens de preuve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d'un droit de partie, notamment le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Les décisions de clôture du MPC prévoient la transmission de renseignements bancaires à l'autorité requérante. La première condition posée à l' art. 84 al. 1 LTF est ainsi réalisée.</w:t>
      </w:r>
    </w:p>
    <w:p>
      <w:r>
        <w:rPr>
          <w:b/>
        </w:rPr>
        <w:t>E. 1.2</w:t>
      </w:r>
    </w:p>
    <w:p>
      <w:r>
        <w:t>S'agissant de la seconde, les recourants soutiennent que l'autorité requérante aurait déjà violé le principe de la spécialité et pourrait donc le faire à nouveau si l'entraide lui était accordée. Par ailleurs, il se poserait la question de principe de savoir si l'utilisation des renseignements transmis par la Suisse est admissible pour une procédure connexe dans un État tiers. Comme le relève l'arrêt attaqué, on ignore non seulement la teneur précise des renseignements litigieux, mais également s'ils proviennent directement du dossier de la procédure d'entraide judiciaire obtenue par les autorités koweïtiennes, ou du dossier de la procédure pénale ouverte en Suisse. G.________ était en effet partie à cette procédure et, si elle s'était vu imposer des restrictions d'accès au dossier (lequel n'était accessible qu'en "lecture seule" afin d'éviter toute transmission prématurée de renseignements à l'étranger), elle pouvait librement disposer des renseignements dont elle avait eu connaissance dans ce cadre, lesquels n'étaient pas expressément soumis à la réserve de la spécialité. S'ils se plaignent d'arbitraire dans l'établissement des faits, les recourants eux-mêmes admettent que les renseignements parvenus dans la procédure anglaise pourraient provenir des deux sources. Il n'est donc pas établi que ces renseignements proviennent nécessairement du dossier de la procédure d'entraide obtenue par les autorités koweïtiennes, et donc que ces dernières aient délibérément violé le principe de la spécialité. Il n'y a dès lors pas lieu de s'interroger sur la possibilité (présentée comme une question de principe par les recourants) d'utiliser les renseignements obtenus par voie d'entraide pour une procédure connexe dans un pays tiers.</w:t>
      </w:r>
    </w:p>
    <w:p>
      <w:r>
        <w:rPr>
          <w:b/>
        </w:rPr>
        <w:t>E. 2</w:t>
      </w:r>
    </w:p>
    <w:p>
      <w:r>
        <w:t>Sur le vu de ce qui précède, la condition posée à l' art. 84 al. 2 LTF n'est pas remplie, ce qui entraîne l'irrecevabilité du recours. Conformément à l' art. 66 al. 1 LTF , les frais judiciaires sont mis à la charge solidaire des recourants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