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1C_362/2019 vom 8. Juli 2019</w:t>
      </w:r>
    </w:p>
    <w:p>
      <w:r>
        <w:t>Bundesgericht, 2019-07-08, DE</w:t>
      </w:r>
    </w:p>
    <w:p>
      <w:r>
        <w:rPr>
          <w:b/>
        </w:rPr>
        <w:t xml:space="preserve">Quelle: </w:t>
      </w:r>
      <w:r>
        <w:t>https://mcp.opencaselaw.ch/entscheid/bger_1C_362_2019</w:t>
      </w:r>
    </w:p>
    <w:p>
      <w:r>
        <w:t>FR: TF 1C_362/2019 du 8 juillet 2019</w:t>
      </w:r>
    </w:p>
    <w:p>
      <w:r>
        <w:t>IT: TF 1C_362/2019 del 8 luglio 2019</w:t>
      </w:r>
    </w:p>
    <w:p>
      <w:pPr>
        <w:pStyle w:val="Heading2"/>
      </w:pPr>
      <w:r>
        <w:t>Erwägungen</w:t>
      </w:r>
    </w:p>
    <w:p>
      <w:r>
        <w:rPr>
          <w:b/>
        </w:rPr>
        <w:t>E. 1.1</w:t>
      </w:r>
    </w:p>
    <w:p>
      <w:r>
        <w:t>Den beiden Beschwerden liegt derselbe Sachverhalt zu Grunde und sie werfen teils dieselben Rechtsfragen auf. Die Verfahren sind deshalb zu vereinen.</w:t>
      </w:r>
    </w:p>
    <w:p>
      <w:r>
        <w:rPr>
          <w:b/>
        </w:rPr>
        <w:t>E. 1.2</w:t>
      </w:r>
    </w:p>
    <w:p>
      <w:r>
        <w:t>Gemäss Art. 71 BGG i.V.m. Art. 6 Abs. 1 BZP (SR 273) kann der Richter aus Gründen der Zweckmässigkeit das Verfahren aussetzen, insbesondere wenn das Urteil von der Entscheidung in einem anderen Rechtsstreit beeinflusst werden kann. Vorliegend würde die beantragte Sistierung dem im Rechtshilfeverfahren geltenden Gebot der raschen Erledigung ( Art. 17a IRSG [SR 351.1]) zuwiderlaufen. Sie drängt sich auch mit Blick auf den Verfahrensausgang nicht auf (vgl. dazu Urteil 1C_339/2011 vom 18. August 2011 E. 3). Das Gesuch ist deshalb abzuweisen.</w:t>
      </w:r>
    </w:p>
    <w:p>
      <w:r>
        <w:rPr>
          <w:b/>
        </w:rPr>
        <w:t>E. 2.1</w:t>
      </w:r>
    </w:p>
    <w:p>
      <w:r>
        <w:t>Gemäss Art. 84 BGG ist gegen einen Entscheid auf dem Gebiet der internationalen Rechtshilfe in Strafsachen die Beschwerde nur zulässig, wenn er unter anderem eine Übermittlung von Informationen aus dem Geheimbereich betrifft und es sich um einen besonders bedeutenden Fall handelt (Abs. 1).</w:t>
      </w:r>
    </w:p>
    <w:p>
      <w:r>
        <w:t>Ein besonders bedeutender Fall liegt insbesondere vor, wenn Gründe für die Annahme bestehen, dass elementare Verfahrensgrundsätze verletzt worden sind oder das Verfahren im Ausland schwere Mängel aufweist (Abs. 2; BGE 145 IV 99 E. 1 S. 104 ff. mit Hinweisen).</w:t>
      </w:r>
    </w:p>
    <w:p>
      <w:r>
        <w:t>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S. 104 f. mit Hinweisen).</w:t>
      </w:r>
    </w:p>
    <w:p>
      <w:r>
        <w:t>Gemäss Art. 42 Abs. 2 BGG ist in der Begründung der Rechtsschrift in gedrängter Form darzulegen, inwiefern der angefochtene Akt Recht verletzt. Ist eine Beschwerde nur unter der Voraussetzung zulässig, dass ein besonders bedeutender Fall nach Artikel 84 vorliegt, so ist auszuführen, warum diese Voraussetzung erfüllt ist ( BGE 145 IV 99 E. 1.5 S. 107 mit Hinweisen).</w:t>
      </w:r>
    </w:p>
    <w:p>
      <w:r>
        <w:t>Erachtet das Bundesgericht eine Beschwerde auf dem Gebiet der internationalen Rechtshilfe in Strafsachen als unzulässig, so fällt es gemäss Art. 107 Abs. 3 BGG - abgesehen von einem hier nicht gegebenen Ausnahmefall - den Nichteintretensentscheid innert 15 Tagen seit Abschluss eines allfälligen Schriftenwechsels.</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Im Verfahren 1C_363/2019 (betr. Herausgabe von Beweismitteln) geht es um die Übermittlung von Informationen aus dem Geheimbereich und damit um ein Sachgebiet, bei dem die Beschwerde nach Art. 84 Abs. 1 BGG insoweit möglich ist. Ob dies auch für das Verfahren 1C_362/2019 (betr. Akteneinsicht) zutrifft, ist fraglich, kann jedoch offenbleiben. Es handelt sich jedenfalls um keinen besonders bedeutenden Fall.</w:t>
      </w:r>
    </w:p>
    <w:p>
      <w:r>
        <w:t>Der Beschwerdeführer ist der Auffassung, er sei entgegen der Auffassung der Vorinstanz direkt und persönlich von einer Rechtshilfemassnahme betroffen, weil er Beschuldigter im griechischen Strafverfahren sei. Dies ist unzutreffend. Die Person, gegen die sich das ausländische Strafverfahren richtet, ist nur dann persönlich betroffen im Sinne von Art. 21 Abs. 3 IRSG , wenn sie selbst sich in der Schweiz einer konkreten Massnahme - wie etwa einer Hausdurchsuchung oder einer Beschlagnahme bzw. Herausgabe von ihr gehörenden Dokumenten - zu unterwerfen hat. Dies ist hier nicht der Fall (siehe auch Art. 9a lit. a IRSV [SR 351.11]). Der Umstand allein, dass eine Rechtshilfemassnahme ein im Ausland gegen den Beschwerdeführer hängiges Verfahren fördert oder dass er in einem zur Herausgabe bestimmten Dokument erwähnt wird, genügt nicht, um sein Beschwerderecht zu begründen (zum Ganzen: BGE 137 IV 134 E. 5.2.3 S. 139; 130 II 162 E. 1.2 f. S. 164 f.; 116 Ib 106 E. 2a S. 109 f.; je mit Hinweisen).</w:t>
      </w:r>
    </w:p>
    <w:p>
      <w:r>
        <w:t>Rechtsfragen von grundsätzlicher Bedeutung stellen sich nicht. Auch sonst ist der Fall nicht von aussergewöhnlicher Tragweite. Das gilt ebenfalls hinsichtlich der verweigerten Akteneinsicht mangels Parteistellung. Für das Bundesgericht besteht daher kein Anlass, die Sache an die Hand zu nehmen.</w:t>
      </w:r>
    </w:p>
    <w:p>
      <w:r>
        <w:rPr>
          <w:b/>
        </w:rPr>
        <w:t>E. 3</w:t>
      </w:r>
    </w:p>
    <w:p>
      <w:r>
        <w:t>Auf die Beschwerden ist somit nicht einzutreten. Damit wird das Gesuch des Beschwerdeführers um vorsorgliche Massnahmen gegenstandslos.</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