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1C_361/2019 vom 7. Januar 2020</w:t>
      </w:r>
    </w:p>
    <w:p>
      <w:r>
        <w:t>Bundesgericht, 2020-01-07, FR</w:t>
      </w:r>
    </w:p>
    <w:p>
      <w:r>
        <w:rPr>
          <w:b/>
        </w:rPr>
        <w:t xml:space="preserve">Quelle: </w:t>
      </w:r>
      <w:r>
        <w:t>https://mcp.opencaselaw.ch/entscheid/bger_1C_361_2019</w:t>
      </w:r>
    </w:p>
    <w:p>
      <w:r>
        <w:t>FR: TF 1C_361/2019 du 7 janvier 2020</w:t>
      </w:r>
    </w:p>
    <w:p>
      <w:r>
        <w:t>IT: TF 1C_361/2019 del 7 gennaio 2020</w:t>
      </w:r>
    </w:p>
    <w:p>
      <w:pPr>
        <w:pStyle w:val="Heading2"/>
      </w:pPr>
      <w:r>
        <w:t>Erwägungen</w:t>
      </w:r>
    </w:p>
    <w:p>
      <w:r>
        <w:rPr>
          <w:b/>
        </w:rPr>
        <w:t>E. 1</w:t>
      </w:r>
    </w:p>
    <w:p>
      <w:r>
        <w:t>Formé contre un arrêt final ( art. 90 LTF ) pris en dernière instance cantonale ( art. 86 al. 1 let . d LTF) sur la base du droit public cantonal ( art. 82 let. a LTF ), le présent recours est en principe recevable comme recours en matière de droit public au sens des art. 82 ss LTF , aucune des exceptions prévues à l' art. 83 LTF n'étant réalisée. Les recourants sont directement touchés par le prononcé d'irrecevabilité de l'arrêt attaqué et ont un intérêt digne de protection à en obtenir l'annulation. Ils ont dès lors qualité pour recourir au sens de l' art. 89 al. 1 LTF .</w:t>
      </w:r>
    </w:p>
    <w:p>
      <w:r>
        <w:t>Les juges cantonaux ayant refusé d'entrer en matière sur le recours, seule la question de la recevabilité du recours cantonal peut donc être portée devant le Tribunal fédéral qui n'a, à ce stade, pas à examiner le fond de la contestation ( ATF 133 II 409 consid. 1.4 p. 414; 133 III 489 consid. 3.1; arrêt 1C_206/2019 du 6 août 2019 consid. 1).</w:t>
      </w:r>
    </w:p>
    <w:p>
      <w:r>
        <w:rPr>
          <w:b/>
        </w:rPr>
        <w:t>E. 2</w:t>
      </w:r>
    </w:p>
    <w:p>
      <w:r>
        <w:t>Les recourants produisent, à l'appui de leur recours, un courrier que l'Office du Registre foncier a adressé le 29 mai 2019 au recourant B.A.________ au sujet de la radiation d'une servitude de restriction du droit de bâtir au bénéfice de l'Etat de Genève concernant un immeuble sis à Thônex (GE). Cette pièce, de même que les faits qui en découlent, sont nouveaux au sens de l' art. 99 al. 1 LTF et, partant, irrecevables.</w:t>
      </w:r>
    </w:p>
    <w:p>
      <w:r>
        <w:rPr>
          <w:b/>
        </w:rPr>
        <w:t>E. 3</w:t>
      </w:r>
    </w:p>
    <w:p>
      <w:r>
        <w:t>Se prévalant d'un déni de justice formel ( art. 29 al. 1 Cst. ), les recourants soutiennent que leur recours visait non pas le "courrier de transmission du 10 août 2018", mais l'acte adressé le 1er février 2017 par l'OCLPF au Registre foncier, lequel constitue selon eux une décision au sens de l'art. 4 de la loi sur la procédure administrative genevoise du 12 septembre 1985 (LPA/GE; E 5 10).</w:t>
      </w:r>
    </w:p>
    <w:p>
      <w:r>
        <w:rPr>
          <w:b/>
        </w:rPr>
        <w:t>E. 3.1.1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 ATF 141 I 172 consid. 5 p. 181 et les références citées).</w:t>
      </w:r>
    </w:p>
    <w:p>
      <w:r>
        <w:rPr>
          <w:b/>
        </w:rPr>
        <w:t>E. 3.1.2</w:t>
      </w:r>
    </w:p>
    <w:p>
      <w:r>
        <w:t>En droit public, la notion de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 ATF 135 II 328 consid. 2.1 p. 332; 106 Ia 65 consid. 3 p. 69; 99 Ia 518 consid. 3a p. 520; cf. également ATF 141 II 233 consid. 3.1 p. 235 s.; 135 II 38 consid. 4.3 p. 44 s.). A teneur de l' art. 4 al. 1 LPA , sont considérées comme des décisions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ou de rejeter ou de déclarer irrecevables des demandes tendant à créer, modifier, annuler ou constater des droits ou des obligations (let. c) ". Selon l' art. 4 al. 3 LPA , "lorsqu'une autorité rejette ou invoque des prétentions à faire valoir par voie d'action judiciaire, sa déclaration n'est pas considérée comme une décision". Cette exception s'applique notamment au contentieux de la responsabilité de l'Etat, qui prévoit un contentieux par voie d'action (art. 7 de la loi sur la responsabilité de l'Etat et des communes du 24 février 1989 [LREC; RS/GE A 2 40]; arrêt 2C_282/2017 du 4 décembre 2017 consid. 2.1 et les références citées).</w:t>
      </w:r>
    </w:p>
    <w:p>
      <w:r>
        <w:t>L' art. 4 LPA définit la notion de décision de la même manière que l'art. 5 al. 1 de la loi fédérale sur la procédure administrative (PA; RS 172.021; GRODECKI/JORDAN, Code annoté de procédure administrative genevoise, LPA/GE et lois spéciales, 2017, n° 63 p. 17).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1C_593/2016 du 11 septembre 2017 consid. 2.2; 8C_220/2011 du 2 mars 2012 consid. 4.1.2 in SJ 2013 I 18).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(arrêts 2C_282/2017 du 4 décembre 2017 consid. 2.1; 1C_532/2016 du 21 juin 2017 consid. 2.3.1; 2C_271/2012 du 14 août 2012 consid. 1.3, non publié aux ATF 139 II 384 ).</w:t>
      </w:r>
    </w:p>
    <w:p>
      <w:r>
        <w:rPr>
          <w:b/>
        </w:rPr>
        <w:t>E. 3.1.3</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De plus, il ne suffit pas que les motifs de la décision attaquée soient insoutenables, encore faut-il que cette dernière soit arbitraire dans son résultat ( ATF 140 III 16 consid. 2.1 p. 18).</w:t>
      </w:r>
    </w:p>
    <w:p>
      <w:r>
        <w:rPr>
          <w:b/>
        </w:rPr>
        <w:t>E. 3.2</w:t>
      </w:r>
    </w:p>
    <w:p>
      <w:r>
        <w:t>La cour cantonale a constaté que, par son courrier du 10 août 2018, l'OCLPF avait exposé l'historique ayant mené à la création de la servitude de restriction de bâtir sur les parcelles concernées. A cette occasion, l'office précité avait également expliqué le processus et les raisons pour lesquelles l'Etat de Genève, seul bénéficiaire de la servitude en question, avait considéré que la servitude était devenue obsolète et avait requis sa radiation à la suite de la demande des propriétaires de la parcelle n° 1404.</w:t>
      </w:r>
    </w:p>
    <w:p>
      <w:r>
        <w:t>Dans ces circonstances, le courrier du 10 août 2018 devait être considéré comme une réponse à une demande de renseignements formulée par des personnes intéressées. Cette correspondance ne déployait pas d'effets juridiques à leur égard et ne revêtait dès lors pas les caractéristiques d'une décision au sens de l' art. 4 LPA susceptible de faire l'objet d'un recours auprès de la Chambre administrative, de sorte que le recours était irrecevable (cf. arrêt entrepris, consid. 3 p. 7).</w:t>
      </w:r>
    </w:p>
    <w:p>
      <w:r>
        <w:rPr>
          <w:b/>
        </w:rPr>
        <w:t>E. 3.3.1</w:t>
      </w:r>
    </w:p>
    <w:p>
      <w:r>
        <w:t>Il faut admettre avec les recourants que, dans ses considérants, la cour cantonale s'est attachée essentiellement aux caractéristiques du courrier du 10 août 2018, sans déterminer précisément si, en lui-même, l'acte de réquisition de radiation adressé le 1</w:t>
      </w:r>
    </w:p>
    <w:p>
      <w:r>
        <w:t>er février 2017 par l'OCLPF au Registre foncier devait être considéré comme une décision au sens de l' art. 4 LPA .</w:t>
      </w:r>
    </w:p>
    <w:p>
      <w:r>
        <w:rPr>
          <w:b/>
        </w:rPr>
        <w:t>E. 3.3.2</w:t>
      </w:r>
    </w:p>
    <w:p>
      <w:r>
        <w:t>Il n'est toutefois pas contesté que les restrictions du droit de bâtir inscrites au Registre foncier en faveur de l'Etat de Genève avaient pris la forme de servitudes personnelles (cf. arrêt entrepris, ch. 10 p. 4). L' art. 781 al. 1 CC permet en effet la constitution de servitudes de droit privé en faveur des collectivités publiques, sans rattachement à un fonds dominant, de telles servitudes pouvant notamment être utilisées à des fins d'intérêt public (cf. ATF 134 III 341 consid. 2.2 p. 344 et les arrêts cités; DENIS PIOTET, in Commentaire romand, Code civil, vol. II, 2016, n° 15 ad art. 781 CC ).</w:t>
      </w:r>
    </w:p>
    <w:p>
      <w:r>
        <w:t>Pour autant, il ne ressort pas de l'arrêt entrepris que le canton de Genève aurait édicté en la matière une réglementation spécifique, relevant du droit public, qui imposerait à l'autorité de rendre une décision quant à son choix de renoncer au bénéfice des servitudes en question (cf. sur ce point: arrêt 1C_602/2018 du 3 juillet 2019 consid. 4.3 et 4.4). Ainsi, il n'apparaît pas que les conditions d'extinction des servitudes personnelles soient soumises à d'autres règles que celles du droit privé, en l'occurrence, compte tenu en particulier du renvoi de l' art. 781 al. 3 CC aux dispositions concernant les servitudes foncières, les art. 734 à 736 CC (cf. PIOTET, op. cit., n° 5 ad art. 781 CC ; ETIENNE PETITPIERRE, in Basler Kommentar, Zivilgesetzbuch, vol. II, 6</w:t>
      </w:r>
    </w:p>
    <w:p>
      <w:r>
        <w:t>e éd., 2019, n° 6 ad art. 781 CC ).</w:t>
      </w:r>
    </w:p>
    <w:p>
      <w:r>
        <w:rPr>
          <w:b/>
        </w:rPr>
        <w:t>E. 3.3.3</w:t>
      </w:r>
    </w:p>
    <w:p>
      <w:r>
        <w:t>Les recourants font certes valoir que le droit public cantonal est également susceptible de trouver application dans ce contexte, à savoir en l'occurrence le règlement cantonal du 28 novembre 2007 relatif à la signature des actes authentiques et autres actes concernant le domaine immobilier (RSAA; RS/GE B 3 20.03), qui précise les compétences respectives des différentes entités de l'Etat pour conclure des actes en matière immobilière.</w:t>
      </w:r>
    </w:p>
    <w:p>
      <w:r>
        <w:t>Il apparaît néanmoins que, s'agissant d'opérations du registre foncier, le contrôle de la légitimation du requérant quant à son droit de disposer est soumis, en vertu des art. 965 al. 1 CC et 85 ORF, à l'examen de l'office du registre foncier, lequel est appelé dans ce cadre à vérifier notamment si le signataire de l'acte émanant d'une autorité est valablement habilité à présenter la réquisition. Aussi, si, au regard de la jurisprudence cantonale, l'admission par le registre foncier d'une réquisition d'inscription est susceptible de constituer une décision (cf. ATA/947/2014 du 2 décembre 2014 consid. 15, cité par GRODECKI/JORDAN, op. cit., n° 71 p. 20), il ne saurait en être de même de la réquisition en elle-même, faute d'impliquer un rapport juridique obligatoire et contraignant entre l'autorité et l'administré.</w:t>
      </w:r>
    </w:p>
    <w:p>
      <w:r>
        <w:t>Au vu de ce qui précède, il n'apparaît pas que la réquisition du 1</w:t>
      </w:r>
    </w:p>
    <w:p>
      <w:r>
        <w:t>er février 2017 pouvait être considérée comme une décision au sens de l' art. 4 LPA .</w:t>
      </w:r>
    </w:p>
    <w:p>
      <w:r>
        <w:rPr>
          <w:b/>
        </w:rPr>
        <w:t>E. 3.3.4</w:t>
      </w:r>
    </w:p>
    <w:p>
      <w:r>
        <w:t>Par ailleurs, il ressort de l'arrêt attaqué qu'ensuite de la radiation litigieuse, les recourants ont également formé, devant le Tribunal civil de première instance, une requête en conciliation en vue d'une action en redressement du registre foncier (cf. art. 975 CC ; arrêt entrepris, ch. 12 p. 5). Il paraît alors que c'est dans ce cadre que la validité de l'acte contesté pourra être examinée.</w:t>
      </w:r>
    </w:p>
    <w:p>
      <w:r>
        <w:t>Le grief tiré d'un déni de justice formel doit dès lors être rejeté.</w:t>
      </w:r>
    </w:p>
    <w:p>
      <w:r>
        <w:rPr>
          <w:b/>
        </w:rPr>
        <w:t>E. 3.4</w:t>
      </w:r>
    </w:p>
    <w:p>
      <w:r>
        <w:t>Pour le surplus, les recourants ne contestent pas l'appréciation de la cour cantonale selon laquelle le courrier du 10 août 2018 comportait exclusivement des renseignements donnés à des administrés et ne pouvaient dès lors pas être considéré comme une décision au sens de l' art. 4 LPA .</w:t>
      </w:r>
    </w:p>
    <w:p>
      <w:r>
        <w:rPr>
          <w:b/>
        </w:rPr>
        <w:t>E. 4</w:t>
      </w:r>
    </w:p>
    <w:p>
      <w:r>
        <w:t>Il s'ensuit que le recours doit être rejeté. Les frais judiciaires sont mis à la charge des recourants, débiteurs solidaires ( art. 66 al. 1 et 5 LTF ). Ces derniers, solidairement entre eux, verseront en outre des dépens aux intimés, qui ont obtenu gain de cause avec l'assistance de leur mandataire commun ( art. 68 al. 1 et 4 LTF ). Le Département, qui a agi dans le cadre de ses attributions officielles,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