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1C_360/2022 vom 6. März 2023</w:t>
      </w:r>
    </w:p>
    <w:p>
      <w:r>
        <w:t>Bundesgericht, 2023-03-06, DE</w:t>
      </w:r>
    </w:p>
    <w:p>
      <w:r>
        <w:rPr>
          <w:b/>
        </w:rPr>
        <w:t xml:space="preserve">Quelle: </w:t>
      </w:r>
      <w:r>
        <w:t>https://mcp.opencaselaw.ch/entscheid/bger_1C_360_2022</w:t>
      </w:r>
    </w:p>
    <w:p>
      <w:r>
        <w:t>FR: TF 1C_360/2022 du 6 mars 2023</w:t>
      </w:r>
    </w:p>
    <w:p>
      <w:r>
        <w:t>IT: TF 1C_360/2022 del 6 marzo 2023</w:t>
      </w:r>
    </w:p>
    <w:p>
      <w:pPr>
        <w:pStyle w:val="Heading2"/>
      </w:pPr>
      <w:r>
        <w:t>Erwägungen</w:t>
      </w:r>
    </w:p>
    <w:p>
      <w:r>
        <w:rPr>
          <w:b/>
        </w:rPr>
        <w:t>E. 1</w:t>
      </w:r>
    </w:p>
    <w:p>
      <w:r>
        <w:t>Gegen kantonal letztinstanzliche Endentscheide steht grundsätzlich die Beschwerde in öffentlich-rechtlichen Angelegenheiten an das Bundesgericht offen (Art. 82 lit. a, 86 Abs. 1 lit. d und 90 BGG).</w:t>
      </w:r>
    </w:p>
    <w:p>
      <w:r>
        <w:rPr>
          <w:b/>
        </w:rPr>
        <w:t>E. 1.1</w:t>
      </w:r>
    </w:p>
    <w:p>
      <w:r>
        <w:t>Vorliegend ist ein Rückweisungsentscheid des Verwaltungsgerichts angefochten. Rückweisungsentscheide schliessen das Verfahren nicht ab und sind daher als Zwischenentscheide zu qualifizieren, und zwar auch dann, wenn sie gewisse materielle Grundsatzfragen bereits für die Vorinstanz verbindlich entscheiden (grundlegend BGE 133 V 477 E. 4.2; ständige Rechtsprechung). Insofern spielt es - entgegen der Auffassung der Beschwerdeführerin 1 - keine Rolle, dass das Verwaltungsgericht bereits über gewisse Vorfragen (Bestandesgarantie, Verwirkung des Anspruchs auf Wiederherstellung) entschieden hat. Über das Begehren des Beschwerdegegners, den Waldparkplatz zu schliessen und dessen weitere Nutzung durch geeignete Massnahmen zu unterbinden, wurde bislang noch nicht entschieden (auch nicht teilweise).</w:t>
      </w:r>
    </w:p>
    <w:p>
      <w:r>
        <w:rPr>
          <w:b/>
        </w:rPr>
        <w:t>E. 1.2</w:t>
      </w:r>
    </w:p>
    <w:p>
      <w:r>
        <w:t>Ein Endentscheid läge daher allenfalls vor, wenn der unteren Instanz, an welche zurückgewiesen wurde, kein Entscheidungsspielraum mehr verbliebe, d.h. die Rückweisung nur der Umsetzung des bereits vom oberinstanzlich Angeordneten dienen würde ( BGE 138 I 143 E. 1.2 mit Hinweis). Dies ist vorliegend nicht der Fall. Die Rückweisung erfolgte zur Prüfung, ob für den Waldparkplatz eine nachträgliche Bewilligung erteilt werden könne und/oder wie mit der bereits gerodeten Fläche umzugehen sei. Zwar hat sich das Verwaltungsgerichts bereits "gewisse Gedanken" dazu gemacht (vgl. E. 3.7.3 des angefochtenen Entscheids). Diese betreffen jedoch nur die Verhältnismässigkeit einer Wiederaufforstung des Holzlagerplatzes und nicht dessen Nutzung als Parkplatz; zudem sind sie in Form vorläufiger und nicht verbindlicher Überlegungen formuliert ("Gedanken", "vermutlich").</w:t>
      </w:r>
    </w:p>
    <w:p>
      <w:r>
        <w:rPr>
          <w:b/>
        </w:rPr>
        <w:t>E. 1.3</w:t>
      </w:r>
    </w:p>
    <w:p>
      <w:r>
        <w:t>Beim angefochtenen Entscheid handelt es sich somit um einen selbstständig eröffneten Zwischenentscheid im Sinne von Art. 93 Abs. 1 BGG .</w:t>
      </w:r>
    </w:p>
    <w:p>
      <w:r>
        <w:t>Dieser ist nur anfechtbar, wenn er einen nicht wieder gutzumachenden Nachteil bewirken könnte (lit. a) oder wenn die Gutheissung der Beschwerde sofort einen Endentscheid herbeiführen und damit einen bedeutenden Aufwand an Zeit oder Kosten für ein weitläufiges Beweisverfahren ersparen würde (lit. b).</w:t>
      </w:r>
    </w:p>
    <w:p>
      <w:r>
        <w:rPr>
          <w:b/>
        </w:rPr>
        <w:t>E. 1.3.1</w:t>
      </w:r>
    </w:p>
    <w:p>
      <w:r>
        <w:t>Das Vorliegen dieser Voraussetzungen wird von der Beschwerdeführerin 1 weder dargelegt, noch liegt dies auf der Hand. Damit ist auf ihre Beschwerde nicht einzutreten.</w:t>
      </w:r>
    </w:p>
    <w:p>
      <w:r>
        <w:rPr>
          <w:b/>
        </w:rPr>
        <w:t>E. 1.3.2</w:t>
      </w:r>
    </w:p>
    <w:p>
      <w:r>
        <w:t>Dagegen macht der Beschwerdeführer 2 geltend, eine Rückweisung mit verbindlichen materiellrechtlichen Vorgaben stelle für das AFW als untere Instanz einen nicht wieder gutzumachenden Nachteil dar, weil es dadurch gezwungen werde, eine aus seiner Sicht rechtswidrige neue Verfügung zu erlassen, die es in der Folge selbst nicht mehr anfechten könnte.</w:t>
      </w:r>
    </w:p>
    <w:p>
      <w:r>
        <w:t>Eine derartige Konstellation kann in der Tat einen nicht wieder gutzumachenden Nachteil i.S.v. Art. 93 Abs. 1 lit. a BGG begründen (vgl. BGE 140 II 315 E. 1.3.1 mit Hinweisen). Zu prüfen sind daher im Folgenden die übrigen Sachurteilsvoraussetzungen, inbesondere die Partei- und Prozessfähigkeit des AFW (E. 2) und die Legitimation des Kantons Zug (E. 3).</w:t>
      </w:r>
    </w:p>
    <w:p>
      <w:r>
        <w:rPr>
          <w:b/>
        </w:rPr>
        <w:t>E. 2</w:t>
      </w:r>
    </w:p>
    <w:p>
      <w:r>
        <w:t>Das AFW ist die erstinstanzlich verfügende Behörde, der keine eigene Rechtspersönlichkeit zukommt. Es ist daher nicht parteifähig, d.h. Beschwerde kann allein das Gemeinwesen führen, dessen Organ das AFW ist, hier also der Kanton Zug.</w:t>
      </w:r>
    </w:p>
    <w:p>
      <w:r>
        <w:rPr>
          <w:b/>
        </w:rPr>
        <w:t>E. 2.1</w:t>
      </w:r>
    </w:p>
    <w:p>
      <w:r>
        <w:t>Grundsätzlich steht die Befugnis, Beschwerde im Namen des Kantons zu führen, dem Regierungsrat als oberster vollziehender Behörde zu. Wird die Beschwerde von einer anderen Behörde erhoben, muss diese ihre Vertretungsbefugnis explizit dartun, sei es durch einen spezifischen Ermächtigungsbeschluss der Kantonsregierung oder durch Angabe der sie zur Prozessführung namens des Kantons berechtigenden kantonalen Vorschriften ( BGE 137 V 142 E. 1.1 mit Hinweisen; BERNHARD WALDMANN, in: Basler Kommentar BGG, 3. Aufl., 2018, Art. 89 N. 40).</w:t>
      </w:r>
    </w:p>
    <w:p>
      <w:r>
        <w:rPr>
          <w:b/>
        </w:rPr>
        <w:t>E. 2.2</w:t>
      </w:r>
    </w:p>
    <w:p>
      <w:r>
        <w:t>Vorliegend wurde die Beschwerde im Namen des AFW erhoben und vom Amtsleiter unterschrieben. Es wird auch nicht darlegt, inwiefern das AFW befugt sei, namens des Kantons zu prozessieren. Der Umstand allein, dass die Waldgesetzgebung im Kanton Zug vom AFW vollzogen wird, genügt dafür nicht ( BGE 141 I 253 E. 3.2 mit Hinweisen; vgl. zuletzt Urteil 1C_177/2022 vom 22. Juli 2022 E. 2.2.3).</w:t>
      </w:r>
    </w:p>
    <w:p>
      <w:r>
        <w:rPr>
          <w:b/>
        </w:rPr>
        <w:t>E. 2.3</w:t>
      </w:r>
    </w:p>
    <w:p>
      <w:r>
        <w:t>Fraglich ist, ob dem AFW Gelegenheit gegeben werden muss, seine Vertretungsbefugnis nachzuweisen (so z.B. geschehen im Urteil 9C_460/2021 vom 1. April 2022, in BGE 148 V 242 nicht publ. E. 2.1). Die Frage kann offenbleiben, weil auf die Beschwerde selbst dann nicht einzutreten wäre, wenn das AFW zur Prozessführung für den Kanton Zug berechtigt wäre.</w:t>
      </w:r>
    </w:p>
    <w:p>
      <w:r>
        <w:rPr>
          <w:b/>
        </w:rPr>
        <w:t>E. 3</w:t>
      </w:r>
    </w:p>
    <w:p>
      <w:r>
        <w:t>Das AFW stützt sich für die Beschwerdebefugnis des Gemeinwesens (Kanton Zug) auf Art. 89 Abs. 1 BGG . Diese Vorschrift ist indessen auf Private zugeschnitten. Darauf kann sich das Gemeinwesen nur berufen, wenn es entweder wie ein Privater (z.B. in seiner Eigentümerstellung) betroffen ist, oder aber wenn es um die Wahrnehmung bedeutender hoheitlicher Befugnisse geht ( BGE 141 II 161 E. 2.1 mit Hinweisen). Besondere Zurückhaltung ist geboten, wenn sich Organe desselben Gemeinwesens gegenüberstehen, namentlich die kantonalen Exekutivbehörden und ein kantonales Gericht ( BGE 141 II 161 E. 2.2 mit Hinweisen; bestätigt z.B. in Urteil 2C_381/2021 vom 15. März 2022 E. 3.2.1).</w:t>
      </w:r>
    </w:p>
    <w:p>
      <w:r>
        <w:t>Das AFW beruft sich im Wesentlichen auf das Interesse am korrekten Vollzug der Waldgesetzgebung; dieses Interesse genügt nach ständiger Rechtsprechung nicht, um die Beschwerdelegitimation des Kantons gegen einen ihn desavouierenden Entscheid der kantonalen Rechtsmittelinstanz zu begründen ( BGE 141 II 161 E. 2.1 ; 140 I 90 E. 1.2.2; je mit Hinweisen: vgl. zuletzt Urteil 1C_177/2022 vom 22. Juli 2022 E. 2.2.1).</w:t>
      </w:r>
    </w:p>
    <w:p>
      <w:r>
        <w:rPr>
          <w:b/>
        </w:rPr>
        <w:t>E. 4</w:t>
      </w:r>
    </w:p>
    <w:p>
      <w:r>
        <w:t>Nach dem Gesagten ist auf beide Beschwerden nicht einzutreten. Bei diesem Ausgang des Verfahrens wird die Beschwerdeführerin 1 kosten- und entschädigungspflichtig ( Art. 66 und 68 BGG ). Im Verfahren 1C_366/2022 sind keine Kosten zu erheben ( Art. 66 Abs. 4 BGG ); dem Beschwerdegegner ist aber eine Parteientschädigung zu Lasten des Kantons Zug (AFW)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