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360/2008 vom 11. Mai 2009</w:t>
      </w:r>
    </w:p>
    <w:p>
      <w:r>
        <w:t>Bundesgericht, 2009-05-11, DE</w:t>
      </w:r>
    </w:p>
    <w:p>
      <w:r>
        <w:rPr>
          <w:b/>
        </w:rPr>
        <w:t xml:space="preserve">Quelle: </w:t>
      </w:r>
      <w:r>
        <w:t>https://mcp.opencaselaw.ch/entscheid/bger_1C_360_2008</w:t>
      </w:r>
    </w:p>
    <w:p>
      <w:r>
        <w:t>FR: TF 1C 360/2008 du 11 mai 2009</w:t>
      </w:r>
    </w:p>
    <w:p>
      <w:r>
        <w:t>IT: TF 1C 360/2008 del 11 maggio 2009</w:t>
      </w:r>
    </w:p>
    <w:p>
      <w:pPr>
        <w:pStyle w:val="Heading2"/>
      </w:pPr>
      <w:r>
        <w:t>Regeste</w:t>
      </w:r>
    </w:p>
    <w:p>
      <w:r>
        <w:t>Hochdruckgasleitung in Givisiez | Ökologisches Gleichgewicht</w:t>
      </w:r>
    </w:p>
    <w:p>
      <w:pPr>
        <w:pStyle w:val="Heading2"/>
      </w:pPr>
      <w:r>
        <w:t>Erwägungen</w:t>
      </w:r>
    </w:p>
    <w:p>
      <w:r>
        <w:rPr>
          <w:b/>
        </w:rPr>
        <w:t>E. 1</w:t>
      </w:r>
    </w:p>
    <w:p>
      <w:r>
        <w:t>Das Bundesgericht prüft die Zulässigkeit der Beschwerden von Amtes wegen ( Art. 29 Abs. 1 BGG ; BGE 135 II 30 E. 1 S. 31).</w:t>
      </w:r>
    </w:p>
    <w:p>
      <w:r>
        <w:rPr>
          <w:b/>
        </w:rPr>
        <w:t>E. 2</w:t>
      </w:r>
    </w:p>
    <w:p>
      <w:r>
        <w:t>Das angefochtene Urteil des Bundesverwaltungsgerichts stützt sich auf Bundesverwaltungsrecht, insbesondere Bundesumwelt- und Rohrleitungsrecht. Es betrifft eine öffentlich-rechtliche Angelegenheit im Sinne von Art. 82 lit. a BGG . Ein Ausschlussgrund nach Art. 83 BGG liegt nicht vor. Die Beschwerdeführerin ist Adressatin des angefochtenen Urteils. Sie ist als Konzessionärin und Betreiberin der Hochdruckgasleitung vom angefochtenen Entscheid besonders berührt und hat ein schutzwürdiges Interesse an der Aufhebung des vorinstanzlichen Entscheids ( Art. 89 Abs. 1 BGG ).</w:t>
      </w:r>
    </w:p>
    <w:p>
      <w:r>
        <w:rPr>
          <w:b/>
        </w:rPr>
        <w:t>E. 3</w:t>
      </w:r>
    </w:p>
    <w:p>
      <w:r>
        <w:t>Nach nicht beanstandeter Feststellung im angefochtenen Entscheid ist unbestritten, dass von der Hochdruckgasleitung der Beschwerdeführerin in der Industriezone von Givisiez ein teilweise nicht mehr tolerierbares Sicherheitsrisiko ausgeht. Umstritten ist, ob die der Beschwerdeführerin auferlegte Verpflichtung, einen konkreten Vorschlag für Sicherheitsmassnahmen zu unterbreiten und eine Studie über Varianten zur Verlegung der Hochdruckgasleitung zu erstellen, auf einer gesetzlichen Grundlage beruht. Aus dem angefochtenen Entscheid ergibt sich, dass es sich bei den umstrittenen Anordnungen des Bundesamts für Energie um Vorbereitungshandlungen zur Anordnung der erforderlichen Sicherheitsmassnahmen handelt. Eine Verfügung über die zu ergreifenden Massnahmen liegt noch nicht vor. Eine solche kann erst aufgrund der vom Bundesamt für Energie verlangten konkreten Vorschläge für Sicherheitsmassnahmen und der Studie über Varianten für die Leitungsverlegung erlassen werden. Beim angefochtenen Entscheid handelt es sich somit nicht um einen Endentscheid im Sinne von Art. 90 BGG , da er das Verfahren zur Anordnung der Sicherheitsmassnahmen nicht abschliesst. Auch liegt kein Teilentscheid im Sinne von Art. 91 BGG vor, welcher einen Teil der Sicherheitsmassnahmen abschliessend regeln würde.</w:t>
      </w:r>
    </w:p>
    <w:p>
      <w:r>
        <w:rPr>
          <w:b/>
        </w:rPr>
        <w:t>E. 3.1</w:t>
      </w:r>
    </w:p>
    <w:p>
      <w:r>
        <w:t>Gegen selbständig eröffnete Vor- und Zwischenentscheide über die Zuständigkeit und über Ausstandsbegehren ist die Beschwerde zulässig ( Art. 92 Abs. 1 BGG ). Diese Entscheide können später nicht mehr angefochten werden ( Art. 92 Abs. 2 BGG ). Das Bundesverwaltungsgericht führt im angefochtenen Entscheid aus, das Bundesamt für Energie dürfe gestützt auf das Rohrleitungsgesetz im Rahmen seiner Betriebsaufsicht nur insoweit Anordnungen im Interesse der Sicherheit treffen, als diese entweder vorläufiger Natur seien oder dadurch die Konzession in ihren zentralen Punkten unberührt bleibe (Urteil des Bundesgerichts 1A.24/1998 vom 28. Oktober 1998 E. 2c in: ZBl 100/1999 S. 632 ff.). Die der Beschwerdeführerin vorerst auferlegte Verpflichtung, einen konkreten Vorschlag für Sicherheitsmassnahmen zu unterbreiten, bzw. eine Studie über Varianten der Verlegung der Hochdruckgasleitung zu erstellen, stelle (noch) keinen schwerwiegenden Eingriff in die ihr erteilte Konzession dar. Das Bundesamt sei somit - entgegen der Auffassung der Beschwerdeführerin - kraft ihrer Aufsichtsfunktion zur Anordnung besagter Massnahmen sachlich zuständig. Die Beschwerdeführerin beanstandet diese Ausführungen der Vorinstanz nicht und stellt auch keinen Antrag, die sachliche Zuständigkeit des Bundesamts für Energie sei zu verneinen. Die Zuständigkeitsfrage gehört somit nicht zum Streitgegenstand des bundesgerichtlichen Verfahrens, weshalb auf die Beschwerde nicht gestützt auf Art. 92 BGG eingetreten werden kann.</w:t>
      </w:r>
    </w:p>
    <w:p>
      <w:r>
        <w:rPr>
          <w:b/>
        </w:rPr>
        <w:t>E. 3.2</w:t>
      </w:r>
    </w:p>
    <w:p>
      <w:r>
        <w:t>Nach Art. 93 Abs. 1 BGG ist die Beschwerde gegen andere selbstständig eröffnete Vor- und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 ( Art. 93 Abs. 3 BGG ).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3.2.1</w:t>
      </w:r>
    </w:p>
    <w:p>
      <w:r>
        <w:t>Soweit es das materielle Verwaltungsrecht gebietet, können bei Vor- und Zwischenentscheiden auch rein tatsächliche Nachteile nicht wieder gutzumachende Nachteile im Sinne von Art. 93 Abs. 1 lit. a BGG darstellen. Sofern es dem Beschwerdeführer bei der Anfechtung einer Zwischenverfügung nicht lediglich darum geht, eine Verlängerung oder Verteuerung des Verfahrens zu verhindern, kann ein anderes, auch wirtschaftliche Anliegen beinhaltendes schutzwürdiges Interesse ausreichen ( BGE 135 II 30 E. 1.3.4 S. 36 mit Hinweisen). Die Beschwerdeführerin legt nicht dar, welche nicht wieder gutzumachenden Nachteile im Sinne der dargelegten Rechtsprechung ihr durch den vom Bundesamt für Energie verlangten konkreten Vorschlag für Sicherheitsmassnahmen und die Pflicht zur Erstellung der Studie über Varianten für die Leitungsverlegung erwachsen könnten. Soweit sie sich auf die mit den Abklärungen verbundenen Kosten beruft, ergibt sich, dass es ihr lediglich darum geht, eine Verteuerung des Verfahrens zu verhindern, was wie erwähnt keinen hinreichenden Nachteil im Sinne von Art. 93 Abs. 1 lit. a BGG darstellt. Die Kostentragungspflicht, die das Bundesverwaltungsgericht der Unigaz SA auferlegte, kann auch nach Vorliegen des Endentscheids vom Bundesgericht überprüft werden, ohne dass der Beschwerdeführerin dadurch ein nicht wieder gutzumachender Nachteil entsteht (vgl. Art. 93 Abs. 3 BGG ).</w:t>
      </w:r>
    </w:p>
    <w:p>
      <w:r>
        <w:rPr>
          <w:b/>
        </w:rPr>
        <w:t>E. 3.2.2</w:t>
      </w:r>
    </w:p>
    <w:p>
      <w:r>
        <w:t>Auch im Hinblick auf die Pflicht, einen konkreten Vorschlag für Sicherheitsmassnahmen und eine Studie über Varianten für die Leitungsverlegung zu erarbeiten, ist kein nicht wieder gutzumachender Nachteil ersichtlich. Die Erwägungen der Vorinstanz, wonach von der Anlage in Givisiez ein erhebliches Störfallrisiko ausgeht und die Unigaz SA als deren Inhaberin und Betreiberin als Zustandsstörerin zu betrachten ist, beanstandet die Beschwerdeführerin nicht. Das Störerprinzip, das aus dem Verhältnismässigkeitsprinzip abgeleitet wird, besagt, dass der unmittelbare Verursacher eines polizeiwidrigen Zustands einen polizeilichen Eingriff zu dulden oder die Massnahmen zu treffen hat, die zur Behebung dieses Zustands erforderlich sind. Als Zustandsstörer gilt dabei, wer die rechtliche oder tatsächliche Herrschaft über eine Sache hat, welche die öffentliche Ordnung und Sicherheit unmittelbar stört oder gefährdet (vgl. BGE 118 Ib 407 E. 4c S. 414 f.; 114 Ib 44 E. 2a S. 48, E. 2c/aa S. 50 f. und E. 2c/bb S. 51; Seiler, in: Kommentar USG, Rz. 9 zu Art. 2 USG ; Tschannen/Zimmerli, Allgemeines Verwaltungsrecht, 2. Aufl. 2005, § 54 Rz. 17 ff.; Häfelin/Müller/Uhlmann, Allgemeines Verwaltungsrecht, 5. Aufl. 2006, Rz. 2488 ff.). Nach dem im Verwaltungsverfahren geltenden Untersuchungsgrundsatz haben grundsätzlich die zuständigen Behörden von sich aus für die richtige und vollständige Abklärung des rechtserheblichen Sachverhalts zu sorgen (vgl. Art. 12 VwVG [SR 172.021]; BGE 117 V 261 E. 3b S. 263; 110 V 48 E. 4a S. 52 mit Hinweisen). Dieser Grundsatz wird allerdings durch die Mitwirkungspflicht der Parteien relativiert (vgl. Art. 13 VwVG ). Diese Pflicht trifft die Verfahrensbeteiligten insbesondere dort, wo sie ein Verfahren im eigenen Interesse eingeleitet haben, oder wo es um Tatsachen geht, die eine Partei besser kennt als die Behörden und welche diese ohne deren Mitwirkung gar nicht oder nicht mit vernünftigem Aufwand erheben können (vgl. BGE 130 II 482 E. 3.2 S. 485 f.; 126 II 97 E. 2e S. 101 f.; 124 II 361 E. 2b S. 365; 122 II 385 E. 4c/cc S. 394; 110 V 48 E. 4a S. 53, 109 E. 3b S. 112, je mit Hinweisen). Die Beschwerdeführerin ist bereits aufgrund dieser allgemeinen Grundsätze gehalten, Hand zu den notwendigen Abklärungen zu bieten. Der Konzessionärin können im Rahmen der Betriebsaufsicht gewisse zusätzliche Pflichten im Interesse der Sicherheit auferlegt werden (Urteil des Bundesgerichts 1A.24/1998 vom 28. Oktober 1998 E. 2c in: ZBl 100/1999 S. 632 ff.). Dem Bundesamt für Energie geht es nach der Verfügung vom 25. Juni 2007 mit den verlangten Vorschlägen und der Studie zur Leitungsverlegung darum, die Gefahrenlage zu entschärfen und die Betriebssicherheit der Anlage der Unigaz SA zu erhöhen. Die verlangten Vorschläge und die Studie liegen somit ganz wesentlich im Interesse der Unigaz SA, die ihre Anlage zweifellos am besten kennt. Der Umstand, dass die Beschwerdeführerin die erforderlichen Vorschläge zur Verbesserung der Situation und die Studie zur Leitungsverlegung nach dem angefochtenen Entscheid selbst erarbeiten muss, bewirkt für sie keinen Nachteil (vgl. Urteil des Bundesgerichts 1C_43/2007 vom 9. April 2008 E. 5.6, nicht publ. in: BGE 134 II 142 ). Die Eintretensvoraussetzung des nicht wieder gutzumachenden Nachteils im Sinne von Art. 93 Abs. 1 lit. a BGG ist somit nicht erfüllt.</w:t>
      </w:r>
    </w:p>
    <w:p>
      <w:r>
        <w:rPr>
          <w:b/>
        </w:rPr>
        <w:t>E. 3.2.3</w:t>
      </w:r>
    </w:p>
    <w:p>
      <w:r>
        <w:t>Gemäss Art. 93 Abs. 1 lit. b BGG ist die Beschwerde gegen (andere) selbstständig eröffnete Vor- und Zwischenentscheide auch zulässig, wenn die Gutheissung der Beschwerde sofort einen Endentscheid herbeiführen und damit einen bedeutenden Aufwand an Zeit oder Kosten für ein weitläufiges Beweisverfahren ersparen würde. Diese Bestimmung gibt die früher in Art. 50 Abs. 1 OG verankerte Regelung wieder (vgl. Botschaft zum BGG in BBl 2001 S. 4334; siehe dazu auch BGE 133 IV 288 E. 3.2 S. 292), welche für das zivilrechtliche Verfahren vor Bundesgericht galt. Ob die Voraussetzungen von Art. 93 Abs. 1 lit. b BGG erfüllt sind, prüft das Bundesgericht frei ( BGE 134 II 142 E. 1.2.3 S. 143 f.; vgl. BGE 118 II 91 E. 1a S. 92). Würde das Bundesgericht vorliegend in Gutheissung der Beschwerde zum Schluss gelangen, es bestehe keine gesetzliche Grundlage, die Beschwerdeführerin zu verpflichten einen konkreten Vorschlag für Sicherheitsmassnahmen und eine Studie über Varianten zur Verlegung der Hochdruckgasleitung vorzulegen, so könnte damit kein Endentscheid über die vorzunehmenden konkreten Sicherheitsmassnahmen, welche zur Verbesserung der erheblichen Gefahrensituation nötig sind, herbeigeführt werden. Dass ein Störfallrisiko in einem nicht mehr akzeptablen Bereich besteht und damit dringender Handlungsbedarf vorliegt, ist wie vorne erwähnt (E. 3) nicht bestritten. Darin unterscheidet sich der vorliegende Fall von der in BGE 134 II 142 beurteilten Angelegenheit, in welcher sich die Frage stellte, ob überhaupt ein Sanierungsbedarf gegeben sei. In dieser Situation hätte die Gutheissung der Beschwerde zu einem Verzicht auf Sanierungsmassnahmen führen können, was in der vorliegenden Angelegenheit angesichts der bestehenden Gefahrensituation offensichtlich nicht in Frage kommt.</w:t>
      </w:r>
    </w:p>
    <w:p>
      <w:r>
        <w:rPr>
          <w:b/>
        </w:rPr>
        <w:t>E. 3.3</w:t>
      </w:r>
    </w:p>
    <w:p>
      <w:r>
        <w:t>Zusammenfassend ergibt sich, dass sich die vorliegende Beschwerde gegen einen Zwischenentscheid richtet, der in Anwendung der Art. 92 f. BGG zurzeit nicht mit Beschwerde beim Bundesgericht angefochten werden kann. Auf die Beschwerde ist somit nicht einzutreten.</w:t>
      </w:r>
    </w:p>
    <w:p>
      <w:r>
        <w:rPr>
          <w:b/>
        </w:rPr>
        <w:t>E. 4</w:t>
      </w:r>
    </w:p>
    <w:p>
      <w:r>
        <w:t>Dem Ausgang des bundesgerichtlichen Verfahrens entsprechend sind die Gerichtskosten der unterliegenden Beschwerdeführerin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