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1C_35/2018 vom 23. Januar 2018</w:t>
      </w:r>
    </w:p>
    <w:p>
      <w:r>
        <w:t>Bundesgericht, 2018-01-23, DE</w:t>
      </w:r>
    </w:p>
    <w:p>
      <w:r>
        <w:rPr>
          <w:b/>
        </w:rPr>
        <w:t xml:space="preserve">Quelle: </w:t>
      </w:r>
      <w:r>
        <w:t>https://mcp.opencaselaw.ch/entscheid/bger_1C_35_2018</w:t>
      </w:r>
    </w:p>
    <w:p>
      <w:r>
        <w:t>FR: TF 1C_35/2018 du 23 janvier 2018</w:t>
      </w:r>
    </w:p>
    <w:p>
      <w:r>
        <w:t>IT: TF 1C_35/2018 del 23 gennaio 2018</w:t>
      </w:r>
    </w:p>
    <w:p>
      <w:pPr>
        <w:pStyle w:val="Heading2"/>
      </w:pPr>
      <w:r>
        <w:t>Erwägungen</w:t>
      </w:r>
    </w:p>
    <w:p>
      <w:r>
        <w:rPr>
          <w:b/>
        </w:rPr>
        <w:t>E. 1</w:t>
      </w:r>
    </w:p>
    <w:p>
      <w:r>
        <w:t>A.________ erhob am 19. Dezember 2017 beim Verwaltungsgericht des Kantons St. Gallen Beschwerde gegen den Entscheid der Verwaltungsrekurskommission des Kantons St. Gallen vom 30. November 2017 betreffend Warnungsentzug des Führerausweises für die Dauer eines Monats und ersuchte dabei um Gewährung der unentgeltlichen Rechtspflege. Das Verwaltungsgericht des Kantons St. Gallen wies das Gesuch um unentgeltliche Rechtspflege mit Verfügung vom 20. Dezember 2017 ab. Zur Begründung führte es zusammenfassend aus, dass die finanzielle Bedürftigkeit des Beschwerdeführers ausgewiesen sei. Die Beschwerde erscheine indessen als aussichtslos. Die Eingabe vom 19. Dezember 2017 erschöpfe sich bestenfalls in rein appellatorischer Kritik am angefochtenen Entscheid vom 30. November 2017. Es sei jedenfalls nicht ersichtlich, aus welchen Gründen bzw. welchen Überlegungen der vorinstanzliche Entscheid, in welchem der strittige Vorfall vom 4. Oktober 2015 als mittelschwere Widerhandlung gegen die Strassenverkehrsvorschriften qualifiziert und mit der Mindestentzugsdauer von einem Monat sanktioniert worden sei, im Beschwerdeverfahren vor Verwaltungsgericht erfolgreich angefochten werden könnte. Das Gesuch um Gewährung der unentgeltlichen Prozessführung sei deshalb zufolge Aussichtslosigkeit abzuweisen.</w:t>
      </w:r>
    </w:p>
    <w:p>
      <w:r>
        <w:rPr>
          <w:b/>
        </w:rPr>
        <w:t>E. 2</w:t>
      </w:r>
    </w:p>
    <w:p>
      <w:r>
        <w:t>A.________ erhob mit Eingabe vom 18. Januar 2018 (Postaufgabe 19. Januar 2018) Beschwerde in öffentlich-rechtlichen Angelegenheiten gegen die Verfügung des Verwaltungsgerichts des Kantons St. Gallen vom 20. Dezember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die zur Abweisung seines Gesuchs um unentgeltliche Rechtspflege führte, nicht auseinander. Er vermag folglich nicht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