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1C_35/2017 vom 31. Januar 2017</w:t>
      </w:r>
    </w:p>
    <w:p>
      <w:r>
        <w:t>Bundesgericht, 2017-01-31, IT</w:t>
      </w:r>
    </w:p>
    <w:p>
      <w:r>
        <w:rPr>
          <w:b/>
        </w:rPr>
        <w:t xml:space="preserve">Quelle: </w:t>
      </w:r>
      <w:r>
        <w:t>https://mcp.opencaselaw.ch/entscheid/bger_1C_35_2017</w:t>
      </w:r>
    </w:p>
    <w:p>
      <w:r>
        <w:t>FR: TF 1C_35/2017 du 31 janvier 2017</w:t>
      </w:r>
    </w:p>
    <w:p>
      <w:r>
        <w:t>IT: TF 1C_35/2017 del 31 gennaio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Contro le decisioni emanate nel campo dell'assistenza giudiziaria internazionale in materia penale il ricorso è ammissibile soltanto se concerne tra l'altro un sequestro o la comunicazione di informazioni inerenti alla sfera segreta e, inoltre, si tratti di un caso particolarmente importante ( art. 84 cpv. 1 LTF ). Si è segnatamente in presenza di un siffatto caso, laddove vi sono motivi per ritenere che sono stati violati elementari principi procedurali o che il procedimento all'estero presenta gravi lacune (cpv. 2). Questi motivi di entrata nel merito non sono tuttavia esaustivi e il Tribunale federale può essere chiamato a intervenire anche quando si tratti di dirimere una questione giuridica di principio ( DTF 136 IV 20 consid. 1.2; 134 IV 156 consid. 1.3.3 e 1.3.4) o quando l'istanza precedente si è scostata dalla giurisprudenza costante ( DTF 139 IV 294 consid. 1.1; 133 IV 131 consid. 3).</w:t>
      </w:r>
    </w:p>
    <w:p>
      <w:r>
        <w:rPr>
          <w:b/>
        </w:rPr>
        <w:t>E. 1.2</w:t>
      </w:r>
    </w:p>
    <w:p>
      <w:r>
        <w:t>L' art. 84 LTF persegue lo scopo di limitare efficacemente l'accesso al Tribunale federale nell'ambito dell'assistenza giudiziaria in materia penale ( DTF 133 IV 132 consid. 1.3). Nella valutazione circa l'esistenza di un caso particolarmente importante giusta l' art. 84 LTF , che dev'essere ammesso in maniera restrittiva, il Tribunale federale dispone di un ampio potere di apprezzamento ( DTF 134 IV 156 consid. 1.3.1 e 1.3.2). Conformemente all' art. 42 cpv. 2 LTF , spetta ai ricorrenti, pena l'inammissibilità del gravame, dimostrare che le condizioni di entrata in materia richieste dall' art. 84 LTF sono adempiute ( DTF 139 IV 294 consid. 1.1 e rinvii).</w:t>
      </w:r>
    </w:p>
    <w:p>
      <w:r>
        <w:rPr>
          <w:b/>
        </w:rPr>
        <w:t>E. 2</w:t>
      </w:r>
    </w:p>
    <w:p>
      <w:r>
        <w:t>I ricorrenti adducono, a torto, che si sarebbe in presenza di un caso particolarmente importante ai sensi dell' art. 84 cpv. 2 LTF . In effetti, la censura di mancata concessione di un termine suppletorio per poter produrre documenti atti a provare la legittimazione di alcuni di loro sarebbe ininfluente, visto che il TPF ha nondimeno esaminato i loro ricorsi nel merito. Insistendo poi nel criticare in sostanza le decisioni adottate dal MPC, essi non sostengono che il TPF, applicando i principi della doppia punibilità, dell'utilità potenziale e della proporzionalità, si sarebbe scostato dalla costante prassi. Adducendo la lacunosità dell'esposto dei fatti riportato nella rogatoria, in particolare riguardo al periodo, antecedente, in cui sarebbero stati commessi i reati a monte di quello di riciclaggio, oggetto del procedimento estero, e la loro estraneità agli stessi, i ricorrenti si limitano in sostanza a criticare l'accertamento dei fatti e della valutazione delle prove effettuati dal TPF, adducendo un'asserita carenza di motivazione del giudizio impugnato al riguardo. Non si tratta chiaramente di questioni di principio. I ricorrenti non dimostrano del resto perché l'istanza precedente, dopo aver esposto i nessi temporali e personali tra i conti sequestrati e i fatti oggetto d'inchiesta, sulla base dei citati principi non avrebbe potuto dedurre che la documentazione litigiosa sarebbe utile e pertinente per l'inchiesta estera. Conclusione che vale pure per quella secondo cui la domanda estera non presenterebbe gravi deficienze ai sensi dell'art. 2 lett. d AIMP (RS 351.1).</w:t>
      </w:r>
    </w:p>
    <w:p>
      <w:r>
        <w:rPr>
          <w:b/>
        </w:rPr>
        <w:t>E. 3</w:t>
      </w:r>
    </w:p>
    <w:p>
      <w:r>
        <w:t>Il ricorso è pertanto inammissibile.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