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357/2014 vom 18. November 2014</w:t>
      </w:r>
    </w:p>
    <w:p>
      <w:r>
        <w:t>Bundesgericht, 2014-11-18, DE</w:t>
      </w:r>
    </w:p>
    <w:p>
      <w:r>
        <w:rPr>
          <w:b/>
        </w:rPr>
        <w:t xml:space="preserve">Quelle: </w:t>
      </w:r>
      <w:r>
        <w:t>https://mcp.opencaselaw.ch/entscheid/bger_1C_357_2014</w:t>
      </w:r>
    </w:p>
    <w:p>
      <w:r>
        <w:t>FR: TF 1C 357/2014 du 18 novembre 2014</w:t>
      </w:r>
    </w:p>
    <w:p>
      <w:r>
        <w:t>IT: TF 1C 357/2014 del 18 novembre 2014</w:t>
      </w:r>
    </w:p>
    <w:p>
      <w:pPr>
        <w:pStyle w:val="Heading2"/>
      </w:pPr>
      <w:r>
        <w:t>Regeste</w:t>
      </w:r>
    </w:p>
    <w:p>
      <w:r>
        <w:t>Vorsorglicher Entzug des Führerausweises für Motorfahrzeuge | Strassenbau und Strassenverkehr</w:t>
      </w:r>
    </w:p>
    <w:p>
      <w:pPr>
        <w:pStyle w:val="Heading2"/>
      </w:pPr>
      <w:r>
        <w:t>Erwägungen</w:t>
      </w:r>
    </w:p>
    <w:p>
      <w:r>
        <w:rPr>
          <w:b/>
        </w:rPr>
        <w:t>E. 1.1</w:t>
      </w:r>
    </w:p>
    <w:p>
      <w:r>
        <w:t>Der angefochtene Entscheid betrifft eine Angelegenheit des öffentlichen Rechts. Dagegen steht die Beschwerde gemäss Art. 82 lit. a BGG offen. Ein Ausschlussgrund nach Art. 83 BGG besteht nicht. Der angefochtene Entscheid ist kantonal letztinstanzlich. Die Beschwerde ist nach Art. 86 Abs. 1 lit. d und Abs. 2 BGG grundsätzlich zulässig. Nach Art. 24 Abs. 2 lit. a SVG ist das kantonale Strassenverkehrs- und Schifffahrtsamt als erstinstanzlich verfügende Behörde befugt, Entscheide verwaltungsunabhängiger Beschwerdeinstanzen auf dem Gebiet des Strassenverkehrsrechts anzufechten. Die Verfügung des vorsorglichen Entzugs des Führerausweises stellt eine vorsorgliche Massnahme zur Sicherstellung gefährdeter Interessen bis zum Abschluss des Hauptverfahrens dar. Der Entscheid der Vorinstanz ist damit ein Zwischenentscheid im Verfahren betreffend Sicherungsentzug. Unter dem Vorbehalt der hier nicht gegebenen Fälle von Art. 92 BGG ist die Beschwerde gegen einen selbstständig eröffneten Zwischenentscheid nur zulässig, wenn dieser einen nicht wieder gutzumachenden Nachteil bewirken kann ( Art. 93 Abs. 1 lit. a BGG ) oder - was vorliegend ausser Betracht fällt -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 BGE 135 II 30 E. 1.3.2 S. 34). Von einem nicht wieder gutzumachenden Nachteil im Sinne von Art. 93 Abs. 1 lit. a BGG wird gesprochen, wenn dieser auch durch ein nachfolgendes günstiges Urteil nicht oder nicht mehr vollständig behoben werden kann ( BGE 135 I 261 E. 1.2 S. 263 mit Hinweisen). Ist der nicht wieder gutzumachende Nachteil nicht offensichtlich, ist es Sache der beschwerdeführenden Partei, in der Beschwerdeschrift darzulegen, worin dieser Nachteil bestehen soll ( BGE 137 III 522 E. 1.3 S. 525 mit Hinweisen).</w:t>
      </w:r>
    </w:p>
    <w:p>
      <w:r>
        <w:rPr>
          <w:b/>
        </w:rPr>
        <w:t>E. 1.2</w:t>
      </w:r>
    </w:p>
    <w:p>
      <w:r>
        <w:t>Die Beschwerdeführerin führt aus, ein nicht wieder gutzumachender Nachteil sei zu bejahen, da der Führerausweis des Beschwerdegegners während der Dauer des Administrativverfahrens entzogen bleibe. Für sie als Beschwerdeführerin stünden die Anordnungskriterien für eine Eignungsuntersuchung von Cannabis-Konsumenten und damit auch die unter ihrer Aufsicht und Verantwortung stehende Verkehrssicherheit auf dem Spiel. Bleibe der angefochtene Entscheid bestehen, werde er ihr als Präjudiz die Wahrnehmung ihrer Aufgaben schwer behindern. Der angefochtene Entscheid bewirke so einen nicht leicht wieder gutzumachenden Nachteil zu Lasten der allgemeinen Verkehrssicherheit und zu Lasten ihrer Arbeit (Beschwerde S. 2).</w:t>
      </w:r>
    </w:p>
    <w:p>
      <w:r>
        <w:rPr>
          <w:b/>
        </w:rPr>
        <w:t>E. 1.3</w:t>
      </w:r>
    </w:p>
    <w:p>
      <w:r>
        <w:t>Dass der vorsorgliche Führerausweisentzug für den Betroffenen einen nicht wieder gutzumachenden Nachteil bewirkt, trifft zwar zu (vgl. statt vieler: Urteil 1C_328/2013 vom 18. September 2013 E. 1.1), ist für den zu beurteilenden Fall indes nicht von Relevanz, da mit dem angefochtenen Entscheid der vorsorgliche Führerausweisentzug gerade aufgehoben wurde. Die Beschwerdeführerin legt in ihrer Beschwerde nicht dar, inwiefern ihr im konkreten Fall ein nicht wieder gutzumachender Nachteil droht. Ihre Befürchtung, der angefochtene Entscheid wirke sich als Präjudiz negativ auf die allgemeine Verkehrssicherheit aus, vermag einen solchen Nachteil nicht zu begründen. Nach der Rechtsprechung folgt einzig aus der präjudiziellen Wirkung eines Entscheids kein nicht wieder gutzumachender Nachteil, da eine solche Wirkung in jedem Fall besteht (vgl. Urteil 1B_759/2012 vom 20. Februar 2013 E. 1.3). Die materiellrechtliche Frage, ob die Voraussetzungen eines Sicherungsentzugs gemäss Art. 16d Abs. 1 lit. b SVG erfüllt sind oder nicht, wird im hängigen Hauptverfahren zu prüfen sein und bildet nicht Gegenstand des angefochtenen Zwischenentscheids. Im Hauptverfahren wird eine umfassende Auseinandersetzung mit sämtlichen Gesichtspunkten, die für oder gegen den Entzug des Ausweises sprechen, vorzunehmen sein (vgl. Urteile 1C_423/2010 vom 14. Februar 2011 E. 3 und E. 6.2; 1C_177/2013 vom 9. September 2013 E. 3 und E. 5.2). Im zu beurteilenden Fall kann daher ohne ersichtlichen Rechtsnachteil für die Beschwerdeführerin erst im Hauptverfahren geklärt werden, ob die erhobenen Beweise verwertbar sind und - falls ja - ab welchem THC-Carbonsäure-Wert von einem Verdacht auf einen chronischen Cannabiskonsum auszugehen ist. Ein nicht wieder gutzumachender Nachteil im Sinne von Art. 93 Abs. 1 lit. a BGG ist folglich nicht dargetan.</w:t>
      </w:r>
    </w:p>
    <w:p>
      <w:r>
        <w:rPr>
          <w:b/>
        </w:rPr>
        <w:t>E. 2</w:t>
      </w:r>
    </w:p>
    <w:p>
      <w:r>
        <w:t>Nach dem Gesagten ist auf die Beschwerde nicht einzutreten. Bei diesem Ausgang des Verfahrens sind keine Gerichtskosten zu erheben ( Art. 66 Abs. 4 BGG ). Der nicht anwaltlich vertretene Beschwerdegegner hat keinen Anspruch auf Ausrichtung einer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