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1C_355/2016 vom 9. August 2016</w:t>
      </w:r>
    </w:p>
    <w:p>
      <w:r>
        <w:t>Bundesgericht, 2016-08-09, DE</w:t>
      </w:r>
    </w:p>
    <w:p>
      <w:r>
        <w:rPr>
          <w:b/>
        </w:rPr>
        <w:t xml:space="preserve">Quelle: </w:t>
      </w:r>
      <w:r>
        <w:t>https://mcp.opencaselaw.ch/entscheid/bger_1C_355_2016</w:t>
      </w:r>
    </w:p>
    <w:p>
      <w:r>
        <w:t>FR: TF 1C_355/2016 du 9 août 2016</w:t>
      </w:r>
    </w:p>
    <w:p>
      <w:r>
        <w:t>IT: TF 1C_355/2016 del 9 agosto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1C_355/2016</w:t>
      </w:r>
    </w:p>
    <w:p>
      <w:r>
        <w:t>Urteil vom 9. August 2016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Strassenverkehrsamt des Kantons Luzern, Buchhaltung, Postfach 3970, 6002 Luzern.</w:t>
      </w:r>
    </w:p>
    <w:p>
      <w:r>
        <w:t>Gegenstand</w:t>
      </w:r>
    </w:p>
    <w:p>
      <w:r>
        <w:t>Administrativmassnahmen des Strassenverkehrsrechts,</w:t>
      </w:r>
    </w:p>
    <w:p>
      <w:r>
        <w:t>Beschwerde gegen das Urteil vom 22. Juli 2016</w:t>
      </w:r>
    </w:p>
    <w:p>
      <w:r>
        <w:t>des Kantonsgerichts Luzern, 4. Abteilung, Einzelrichter.</w:t>
      </w:r>
    </w:p>
    <w:p>
      <w:r>
        <w:t>In Erwägung,</w:t>
      </w:r>
    </w:p>
    <w:p>
      <w:r>
        <w:t>dass das Strassenverkehrsamt des Kantons Luzern A.________ mit Verfügung vom 9. Mai 2016 den Fahrzeugausweis und die Kontrollschilder LU 234 127 entzog;</w:t>
      </w:r>
    </w:p>
    <w:p>
      <w:r>
        <w:t>dass A.________ dagegen Beschwerde beim Kantonsgericht Luzern erhob;</w:t>
      </w:r>
    </w:p>
    <w:p>
      <w:r>
        <w:t>dass das Kantonsgericht Luzern die Beschwerde mit Urteil vom 22. Juli 2016 abwies;</w:t>
      </w:r>
    </w:p>
    <w:p>
      <w:r>
        <w:t>dass A.________ gegen dieses Urteil des Kantonsgerichts Luzern mit Eingabe vom 8. August 2016 Beschwerde in öffentlich-rechtlichen Angelegenheit ans Bundesgericht führt, welches davon abgesehen hat, Stellungnahmen einzuholen;</w:t>
      </w:r>
    </w:p>
    <w:p>
      <w:r>
        <w:t>dass der Beschwerdeführer sich mit der Urteilsbegründung des Kantonsgerichts überhaupt nicht auseinandersetzt und nicht ansatzweise darlegt, inwiefern das Urteil des Kantonsgerichts rechts- bzw. verfassungswidrig sein soll;</w:t>
      </w:r>
    </w:p>
    <w:p>
      <w:r>
        <w:t>dass die Beschwerde somit den gesetzlichen Formerfordernissen ( Art. 42 Abs. 2 und Art. 106 Abs. 2 BGG ; BGE 136 I 65 E. 1.3.1 S. 68) nicht zu genügen vermag, weshalb auf sie nicht einzutreten ist;</w:t>
      </w:r>
    </w:p>
    <w:p>
      <w:r>
        <w:t>dass der genannte Mangel offensichtlich ist, weshalb über die Beschwerde im vereinfachten Verfahren nach Art. 108 Abs. 1 BGG entschieden werden kann;</w:t>
      </w:r>
    </w:p>
    <w:p>
      <w:r>
        <w:t>dass angesichts der Aussichtslosigkeit der Beschwerde dem Gesuch um unentgeltliche Rechtspflege nicht zu entsprechen ist ( Art. 64 BGG );</w:t>
      </w:r>
    </w:p>
    <w:p>
      <w:r>
        <w:t>dass indessen davon abgesehen werden kann, für das bundesgerichtliche Verfahren Kosten zu erheben ( Art. 66 Abs. 1 BGG );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Das Gesuch um Gewährung der unentgeltlichen Rechtspflege wird abgewiesen.</w:t>
      </w:r>
    </w:p>
    <w:p>
      <w:r>
        <w:t>3.</w:t>
      </w:r>
    </w:p>
    <w:p>
      <w:r>
        <w:t>Es werden keine Kosten erhoben.</w:t>
      </w:r>
    </w:p>
    <w:p>
      <w:r>
        <w:t>4.</w:t>
      </w:r>
    </w:p>
    <w:p>
      <w:r>
        <w:t>Dieses Urteil wird dem Beschwerdeführer, dem Strassenverkehrsamt des Kantons Luzern und dem Kantonsgericht Luzern, 4. Abteilung, Einzelrichter, schriftlich mitgeteilt.</w:t>
      </w:r>
    </w:p>
    <w:p>
      <w:r>
        <w:t>Lausanne, 9. August 2016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Fonjallaz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