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354/2017 vom 10. August 2017</w:t>
      </w:r>
    </w:p>
    <w:p>
      <w:r>
        <w:t>Bundesgericht, 2017-08-10, DE</w:t>
      </w:r>
    </w:p>
    <w:p>
      <w:r>
        <w:rPr>
          <w:b/>
        </w:rPr>
        <w:t xml:space="preserve">Quelle: </w:t>
      </w:r>
      <w:r>
        <w:t>https://mcp.opencaselaw.ch/entscheid/bger_1C_354_2017</w:t>
      </w:r>
    </w:p>
    <w:p>
      <w:r>
        <w:t>FR: TF 1C 354/2017 du 10 août 2017</w:t>
      </w:r>
    </w:p>
    <w:p>
      <w:r>
        <w:t>IT: TF 1C 354/2017 del 10 agosto 2017</w:t>
      </w:r>
    </w:p>
    <w:p>
      <w:pPr>
        <w:pStyle w:val="Heading2"/>
      </w:pPr>
      <w:r>
        <w:t>Regeste</w:t>
      </w:r>
    </w:p>
    <w:p>
      <w:r>
        <w:t>Asyl | Bürgerrecht und Ausländerrecht</w:t>
      </w:r>
    </w:p>
    <w:p>
      <w:pPr>
        <w:pStyle w:val="Heading2"/>
      </w:pPr>
      <w:r>
        <w:t>Erwägungen</w:t>
      </w:r>
    </w:p>
    <w:p>
      <w:r>
        <w:rPr>
          <w:b/>
        </w:rPr>
        <w:t>E. 1</w:t>
      </w:r>
    </w:p>
    <w:p>
      <w:r>
        <w:t>Parallele Auslieferungs- und Asylverfahren sind wechselseitig zu koordinieren und werden auf der Stufe des Bundesgerichts zusammengeführt, um eine widerspruchsfreie Rechtsprechung unter Beachtung des Gebots des Non-Refoulement zu gewährleisten ( BGE 138 II 513 E. 1.2.1 S. 515 f. mit Hinweisen; Bundesgesetz vom 1. Oktober 2010 über die Koordination des Asyl- und des Auslieferungsverfahrens [AS 2011 925 ff.]). Am 14. Dezember 2015 ersuchte Mazedonien die Schweiz um Auslieferung des Beschwerdeführers zur Vollstreckung der erwähnten Freiheitsstrafe von zwei Jahren. Am 28. April 2017 bewilligte das Bundesamt für Justiz (BJ) die Auslieferung. Eine dagegen erhobene Beschwerde wurde vom Bundesstrafgericht mit Urteil vom 25. Juli 2017 abgewiesen. In der Folge erhob der Beschwerdeführer beim Bundesgericht Beschwerde. Darüber befindet das Bundesgericht heute mit separatem Entscheid (Verfahren 1C_398/2017). Damit ist die Koordination von Auslieferungs- und Asylverfahren sichergestellt. Dem Bundesgericht liegen die Akten des Auslieferungsverfahrens vor (Art. 108a des Asylgesetzes vom 26. Juni 1998 [AsylG; SR 142.31]).</w:t>
      </w:r>
    </w:p>
    <w:p>
      <w:r>
        <w:rPr>
          <w:b/>
        </w:rPr>
        <w:t>E. 2</w:t>
      </w:r>
    </w:p>
    <w:p>
      <w:r>
        <w:t>Gemäss Art. 83 lit. d Ziff. 1 BGG ist die Beschwerde unzulässig gegen Entscheide auf dem Gebiet des Asyls, die vom Bundesverwaltungsgericht getroffen worden sind, ausser sie betreffen Personen, gegen die ein Auslieferungsersuchen des Staates vorliegt, vor welchem sie Schutz suchen. Gegen den Beschwerdeführer liegt ein mazedonisches Auslieferungsersuchen vor. Die Beschwerde ist daher zulässig. Die weiteren Sachurteilsvoraussetzungen geben zu keinen Bemerkungen Anlass. Auf die Beschwerde in öffentlich-rechtlichen Angelegenheiten ist einzutreten ( Art. 82 ff. BGG ).</w:t>
      </w:r>
    </w:p>
    <w:p>
      <w:r>
        <w:rPr>
          <w:b/>
        </w:rPr>
        <w:t>E. 3.1</w:t>
      </w:r>
    </w:p>
    <w:p>
      <w:r>
        <w:t>Gemäss Art. 2 Abs. 1 AsylG gewährt die Schweiz Flüchtlingen auf Gesuch hin Asyl. Nach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 (Abs. 2 Satz 1). 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Der Beschwerdeführer macht geltend, er sei am 17. Februar 2015 aus Liebe vom Islam zum Christentum konvertiert. Seit diesem Tag habe er keinen Kontakt mehr zu seiner Familie. Nicht er, sondern seine Familie habe den Kontakt abgebrochen. Er werde von seinem eigenen Bruder bedroht, dieser hetze Leute aus seinem eigenen Dorf gegen ihn auf. Kehre er zurück, sei es nur eine Frage der Zeit, bis er getötet würde. Es gehe ihm nicht darum, sich der ausstehenden Strafe zu entziehen. Vielmehr gehe es ihm um sein Leben als Bürger in Mazedonien, zurück in seiner Familie, seiner Strasse, seinem Dorf. Zudem weist der Beschwerdeführer darauf hin, dass er aufgrund dieser Umstände psychologisch betreut worden sei.</w:t>
      </w:r>
    </w:p>
    <w:p>
      <w:r>
        <w:rPr>
          <w:b/>
        </w:rPr>
        <w:t>E. 3.3</w:t>
      </w:r>
    </w:p>
    <w:p>
      <w:r>
        <w:t>Nach den Feststellungen des Bundesverwaltungsgerichts und des SEM hat der Beschwerdeführer nicht darlegen können, wie seine Verwandten derart rasch von seinem Glaubenswechsel erfahren hätten. Auch habe er sich offenbar dafür nicht weiter interessiert. Zudem habe er zwar behauptet, dass es seiner früheren Ehefrau sehr wichtig gewesen sei, dass sie beide den gleichen Glauben hätten. Eine religiöse Hochzeit sei aber offenbar nie geplant gewesen und die Konversion auch erst ein Jahr nach der Heirat erfolgt. Die Behauptung, er sei enterbt worden, sei ebenfalls nicht nachvollziehbar, seien seine Eltern doch bereits vor längerer Zeit verstorben. Auffallend sei, dass er den Glaubenswechsel und die damit zusammenhängende Verfolgung erst geltend gemacht habe, als ihm der definitive Vollzug der Wegweisung nach Mazedonien gedroht habe. Es bestünden somit Hinweise darauf, dass es sich bei den Vorbringen des Beschwerdeführers um eine frei erfundene Geschichte handle. Zudem sei nicht davon auszugehen, so die Vorinstanzen weiter, dass der mazedonische Staat seine Bürger nicht hinreichend vor Übergriffen durch Dritte schütze, wobei es keinem Staat möglich sei, einen absoluten Schutz zu gewährleisten. Der Bundesrat habe Mazedonien angesichts der innenpolitischen Situation als verfolgungssicheren Staat im Sinne von Art. 6a Abs. 2 lit. a AsylG bezeichnet. Weiter sei darauf hinzuweisen, dass in Mazedonien die Religionsfreiheit in der Verfassung verankert und zudem die Mehrheit der Staatsangehörigen ohnehin christlich (wenn auch orthodox) sei. Mit Verfolgungsmassnahmen aufgrund der religiösen Orientierung sei deshalb nicht zu rechnen. Letztlich sei darauf hinzuweisen, dass es sich allenfalls um ein lokales Problem handeln könnte, dem sich der Beschwerdeführer durch einen Wohnortswechsel innerhalb Mazedoniens entziehen könnte.</w:t>
      </w:r>
    </w:p>
    <w:p>
      <w:r>
        <w:rPr>
          <w:b/>
        </w:rPr>
        <w:t>E. 3.4</w:t>
      </w:r>
    </w:p>
    <w:p>
      <w:r>
        <w:t>Der Beschwerdeführer ist auf die von den Vorinstanzen dargelegten Ungereimtheiten in seinen Angaben nicht eingegangen, und hat insoweit seine Beschwerde nicht hinreichend begründet ( Art. 42 Abs. 2 BGG ). Es ist nicht zu beanstanden, dass das Bundesverwaltungsgericht die Angaben im Ergebnis nicht als glaubhaft erachtet hat. Die Beschwerde erweist sich bereits deshalb als unbegründet. Zudem überzeugen auch die weiteren Ausführungen im angefochtenen Entscheid. Selbst wenn die Darstellungen des Beschwerdeführers zuträfen, ist davon auszugehen, dass er zumindest ausserhalb seines Dorfs hinreichenden Schutz finden könnte.</w:t>
      </w:r>
    </w:p>
    <w:p>
      <w:r>
        <w:rPr>
          <w:b/>
        </w:rPr>
        <w:t>E. 4</w:t>
      </w:r>
    </w:p>
    <w:p>
      <w:r>
        <w:t>Die Beschwerde ist aus diesen Gründen abzuweisen. Der Beschwerdeführer ersucht sinngemäss um unentgeltliche Prozessführung. Das Gesuch ist aufgrund der Aussichtslosigkeit des Rechtsmittels abzuweisen ( Art. 64 Abs. 1 BGG ). Demnach sind die Verfahrenskosten dem Beschwerdeführer aufzuerlegen, wobei es angesichts dessen persönlicher Situation gerechtfertigt ist, die Kosten tiefer als üblich festzusetzen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