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352/2011 vom 18. Oktober 2011</w:t>
      </w:r>
    </w:p>
    <w:p>
      <w:r>
        <w:t>Bundesgericht, 2011-10-18, IT</w:t>
      </w:r>
    </w:p>
    <w:p>
      <w:r>
        <w:rPr>
          <w:b/>
        </w:rPr>
        <w:t xml:space="preserve">Quelle: </w:t>
      </w:r>
      <w:r>
        <w:t>https://mcp.opencaselaw.ch/entscheid/bger_1C_352_2011</w:t>
      </w:r>
    </w:p>
    <w:p>
      <w:r>
        <w:t>FR: TF 1C 352/2011 du 18 octobre 2011</w:t>
      </w:r>
    </w:p>
    <w:p>
      <w:r>
        <w:t>IT: TF 1C 352/2011 del 18 ottobre 2011</w:t>
      </w:r>
    </w:p>
    <w:p>
      <w:pPr>
        <w:pStyle w:val="Heading2"/>
      </w:pPr>
      <w:r>
        <w:t>Regeste</w:t>
      </w:r>
    </w:p>
    <w:p>
      <w:r>
        <w:t>ritardata giustizia in merito alla pianificazione del comparto riva lago del Comune di Agno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500.-- sono poste a carico delle ricorrenti. Non si accordano ripetibili della sede federale.</w:t>
      </w:r>
    </w:p>
    <w:p>
      <w:r>
        <w:rPr>
          <w:b/>
        </w:rPr>
        <w:t>E. 3</w:t>
      </w:r>
    </w:p>
    <w:p>
      <w:r>
        <w:t>Comunicazione ai patrocinatori delle parti, al Consiglio di Stato e al Tribunale amministrativo del Cantone Ticino. Losanna, 18 ottobre 2011 In nome della I Corte di diritto pubblico del Tribunale federale svizzero Il Giudice unico: Eusebio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