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350/2009 vom 16. November 2009</w:t>
      </w:r>
    </w:p>
    <w:p>
      <w:r>
        <w:t>Bundesgericht, 2009-11-16, DE</w:t>
      </w:r>
    </w:p>
    <w:p>
      <w:r>
        <w:rPr>
          <w:b/>
        </w:rPr>
        <w:t xml:space="preserve">Quelle: </w:t>
      </w:r>
      <w:r>
        <w:t>https://mcp.opencaselaw.ch/entscheid/bger_1C_350_2009</w:t>
      </w:r>
    </w:p>
    <w:p>
      <w:r>
        <w:t>FR: TF 1C 350/2009 du 16 novembre 2009</w:t>
      </w:r>
    </w:p>
    <w:p>
      <w:r>
        <w:t>IT: TF 1C 350/2009 del 16 novembre 2009</w:t>
      </w:r>
    </w:p>
    <w:p>
      <w:pPr>
        <w:pStyle w:val="Heading2"/>
      </w:pPr>
      <w:r>
        <w:t>Regeste</w:t>
      </w:r>
    </w:p>
    <w:p>
      <w:r>
        <w:t>Nichtigerklärung der erleicherten Einbürgerung | Bürgerrecht und Ausländerrecht</w:t>
      </w:r>
    </w:p>
    <w:p>
      <w:pPr>
        <w:pStyle w:val="Heading2"/>
      </w:pPr>
      <w:r>
        <w:t>Erwägungen</w:t>
      </w:r>
    </w:p>
    <w:p>
      <w:r>
        <w:rPr>
          <w:b/>
        </w:rPr>
        <w:t>E. 1</w:t>
      </w:r>
    </w:p>
    <w:p>
      <w:r>
        <w:t>Das angefochtene Urteil, ein Endentscheid des Bundesverwaltungsgerichts ( Art. 86 Abs. 1 lit. a, Art. 90 BGG ), betrifft eine Nichtigerklärung einer gestützt auf Art. 27 Abs. 1 des Bundesgesetzes vom 29. September 1952 über Erwerb und Verlust des Schweizer Bürgerrechts (Bürgerrechtsgesetz, BüG; SR 141.0) gewährten erleichterten Einbürgerung, somit eine öffentlich-rechtliche Angelegenheit im Sinne von Art. 82 lit. a BGG . Die Ausnahme der ordentlichen Einbürgerung gemäss Art. 83 lit. b BGG erstreckt sich nicht auf die Nichtigerklärung der Einbürgerung. Der Beschwerdeführer hat sich am Verfahren vor der Vorinstanz beteiligt und ist zur Beschwerde legitimiert ( Art. 89 Abs. 1 BGG ). Die übrigen Eintretensvoraussetzungen geben zu keinen Bemerkungen Anlass. Auf die Beschwerde kann eingetreten werden.</w:t>
      </w:r>
    </w:p>
    <w:p>
      <w:r>
        <w:rPr>
          <w:b/>
        </w:rPr>
        <w:t>E. 2.1</w:t>
      </w:r>
    </w:p>
    <w:p>
      <w:r>
        <w:t>Gemäss Art. 27 Abs. 1 BüG kann ein Ausländer nach der Eheschliessung mit einer Schweizer Bürgerin ein Gesuch um erleichterte Einbürgerung stellen, wenn er insgesamt fünf Jahre in der Schweiz gewohnt hat, seit einem Jahr hier wohnt und seit drei Jahren in ehelicher Gemeinschaft mit der Schweizer Bürgerin lebt. 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 BGE 130 II 169 E. 2.3.1 S. 172). Gemäss konstanter Praxis muss sowohl im Zeitpunkt der Gesuchseinreichung als auch im Zeitpunkt des Einbürgerungsentscheids eine tatsächliche Lebensgemeinschaft bestehen, die Gewähr für die Stabilität der Ehe bietet. Zweifel bezüglich eines solchen Willens sind angebracht, wenn kurze Zeit nach der erleichterten Einbürgerung die Trennung erfolgt oder die Scheidung eingeleitet wird. Der Gesetzgeber wollte dem ausländischen Ehegatten einer Schweizer Bürgerin oder eines Schweizer Bürgers die erleichterte Einbürgerung ermöglichen, um die Einheit des Bürgerrechts der Ehegatten im Hinblick auf ihre gemeinsame Zukunft zu fördern ( BGE 135 II 161 E. 2 S. 165.; 130 II 482 E. 2 S. 484).</w:t>
      </w:r>
    </w:p>
    <w:p>
      <w:r>
        <w:rPr>
          <w:b/>
        </w:rPr>
        <w:t>E. 2.2</w:t>
      </w:r>
    </w:p>
    <w:p>
      <w:r>
        <w:t>Nach Art. 41 Abs. 1 BüG kann die Einbürgerung vom Bundesamt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132 II 113 E. 3.1 S. 115).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 BGE 135 II 161 E. 2 S. 165; 132 II 113 E. 3.1 S. 115). Bei der Nichtigerklärung einer erleichterten Einbürgerung ist deshalb von der Behörde zu untersuchen, ob die Ehe im massgeblichen Zeitpunkt der Gesuchseinreichung und der Einbürgerung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 Der Betroffene ist bei der Sachverhaltsabklärung mitwirkungspflichtig ( BGE 135 II 161 E. 2 S. 166; 130 II 482 E. 3.2 S. 486).</w:t>
      </w:r>
    </w:p>
    <w:p>
      <w:r>
        <w:rPr>
          <w:b/>
        </w:rPr>
        <w:t>E. 2.3</w:t>
      </w:r>
    </w:p>
    <w:p>
      <w:r>
        <w:t>Die tatsächliche Vermutung betrifft die Beweiswürdigung und bewirkt keine Umkehr der Beweislast. Der Betroffene muss nicht den Beweis des Gegenteils erbringen ( BGE 130 II 482 E. 3.2 S. 486). Vielmehr genügt der Nachweis von Zweifeln an der Richtigkeit der Indizien und der daraus gezogenen Schlussfolgerung. Dem Gesagten zufolge liegt die Beweislast dafür, dass eine eheliche Gemeinschaft im Sinne von Art. 27 BüG im massgeblichen Zeitpunkt der Gesuchseinreichung und der Einbürgerung nicht oder nicht mehr besteht, bei der Verwaltung. Es genügt deshalb, dass der Betroffene einen oder mehrere Gründe angibt, die es plausibel erscheinen lassen, dass er im Zeitpunkt seiner Erklärung mit der Schweizer Ehepartnerin in einer stabilen ehelichen Gemeinschaft lebte und er diesbezüglich nicht gelogen hat.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im Zeitpunkt, als er die Erklärung unterzeichnete, den wirklichen Willen hatte, mit der Schweizer Ehepartnerin auch weiterhin in einer stabilen ehelichen Gemeinschaft zu leben (vgl. zum Ganzen BGE 135 II 161 E. 2 S. 166 mit Hinweisen).</w:t>
      </w:r>
    </w:p>
    <w:p>
      <w:r>
        <w:rPr>
          <w:b/>
        </w:rPr>
        <w:t>E. 2.4</w:t>
      </w:r>
    </w:p>
    <w:p>
      <w:r>
        <w:t>Im angefochtenen Urteil sind die Voraussetzungen der Nichtigerklärung der Einbürgerung bundesrechtskonform dargestellt.</w:t>
      </w:r>
    </w:p>
    <w:p>
      <w:r>
        <w:rPr>
          <w:b/>
        </w:rPr>
        <w:t>E. 3.1</w:t>
      </w:r>
    </w:p>
    <w:p>
      <w:r>
        <w:t>Das Bundesverwaltungsgericht hat (in E. 6) auf die Umstände hingewiesen, unter denen der Beschwerdeführer zu einer erleichterten Einbürgerung gelangte: Abgabe der gemeinsamen Erklärung über das Bestehen einer stabilen, auf Zukunft gerichteten Ehe (27. Januar 2003); erleichterte Einbürgerung (12. Februar 2003); Gesuch der Ehefrau um gerichtliche Bewilligung des Getrenntlebens auf unbestimmte Zeit (31. März 2003); Bewilligung des Gesuchs (25. April 2003), wobei der Eheschutzrichter davon Vormerk genommen habe, dass die Ehegatten bereits seit dem 2. April 2003 getrennt lebten. Nach Auffassung des Bundesverwaltungsgerichts sei der ausserordentlich rasche Zerfall der ehelichen Beziehung ohne Weiteres geeignet, die natürliche Vermutung zu begründen, dass die Ehe zum Zeitpunkt der gemeinsamen Erklärung und der Einbürgerung nicht mehr intakt gewesen sei. Dem Beschwerdeführer sei es nicht gelungen, die natürliche Vermutung umzustossen. Im Gegenteil sei seine Behauptung, die Ehe sei bis im Frühling 2003 intakt gewesen, nachweislich falsch. Wie sich aus den Eheschutzakten ergebe, habe sich die Ehefrau bereits im Sommer 2001 an den Eheschutzrichter gewandt. Damals sei es um finanzielle Belange gegangen. Ein Jahr später, im Sommer 2002, sei sie ein zweites Mal an den Eheschutzrichter gelangt und habe um Bewilligung des Getrenntlebens ersucht. Dieses Gesuch habe sie zurückgezogen, da der Beschwerdeführer Besserung gelobt habe. Den Eheschutzakten sei weiter zu entnehmen, dass Ende August 2002 wegen eines handgreiflichen Streits zwischen den Ehegatten die Polizei habe ausrücken müssen. In Anbetracht der polizeilichen Interventionen und der wiederholten Anrufung des Eheschutzrichters könne der Beschwerdeführer nicht glaubhaft machen, der schlechte Zustand der Ehe sei ihm verborgen geblieben. Auch verkenne er, dass es nicht darauf ankommt, ob er oder seine Ex-Ehefrau für das Scheitern der Ehe verantwortlich gewesen sei. Indem der Beschwerdeführer in der gemeinsamen Erklärung den Bestand einer intakten Ehe versichert bzw. eine Änderung des Sachverhalts nicht angezeigt habe, habe er die Einbürgerungsbehörde über eine wesentliche Tatsache getäuscht und die erleichterte Einbürgerung erschlichen.</w:t>
      </w:r>
    </w:p>
    <w:p>
      <w:r>
        <w:rPr>
          <w:b/>
        </w:rPr>
        <w:t>E. 3.2</w:t>
      </w:r>
    </w:p>
    <w:p>
      <w:r>
        <w:t>Der Beschwerdeführer bringt im Einzelnen vor, er und seine Schweizer Ex-Ehefrau hätten im Zeitpunkt der gemeinsamen Erklärung über den Zustand der Ehe (27. Januar 2003) und der erleichterten Einbürgerung (12. Februar 2003) an das Weiterbestehen ihrer Ehe geglaubt. Die Begründung des nach der Einbürgerung seitens seiner Ex-Ehefrau eingeleiteten Eheschutzverfahrens sei sehr dürftig gewesen. Es sei für sie sicherlich nicht einfach gewesen, mit einem dunkelhäutigen Mann zu leben. Letztlich sei es ihr aber auch darum gegangen, die eheliche Wohnung zu behalten. Nach der Trennung habe er zu seiner Familie regelmässige Kontakte unterhalten, da er die gemeinsame Tochter zu sich auf Besuch genommen habe. Die Ehe sei erst vier Jahre später geschieden worden. Daraus sei ersichtlich, dass zu Beginn des Jahres 2003 die Ehe noch intakt gewesen sei. Mit diesen Ausführungen beschränkt sich der Beschwerdeführer über weite Strecken darauf, seine Auffassung den beweismässigen Schlussfolgerungen der Vorinstanz über den Zustand der Ehe im massgeblichen Zeitpunkt gegenüber zu stellen. Das Bundesgericht ist an die Sachverhaltsfeststellungen der Vorinstanz gebunden, es sei denn, diese wären offensichtlich falsch (Art. 97 Abs. 1, Art. 105 Abs. 1 und 2 BGG ). Letzteres zeigt der Beschwerdeführer nicht auf und ist nicht ersichtlich. Weiter bringt der Beschwerdeführer vor, er unterhalte zu seinem ursprünglichen Heimatstaat Nigeria keine Beziehungen mehr und besitze auch keinen nigerianischen Pass. Das Bundesgericht hat sich im Urteil 5A.18/2003 vom 19. November 2003 (in: ZBl 105/2004 S. 454) mit der Frage einer allfälligen Staatenlosigkeit infolge Nichtigerklärung der erleichterten Einbürgerung eingehend auseinandergesetzt. Es stellte fest, dass der direkte Adressat der Nichtigerklärung einer erleichterten Einbürgerung eine allfällige Staatenlosigkeit hinzunehmen habe. Für seine Familienmitglieder, die an der Erschleichung unbeteiligt seien, müsse die drohende Staatenlosigkeit zwar die Ausnahme sein. Für ihn selbst jedoch, der den Verlust des Schweizer Bürgerrechts zu verantworten habe, treffe dies nicht zu. Andernfalls wären potentiell Staatenlose vor einer Nichtigerklärung absolut geschützt (E. 3.3; bestätigt im Urteil des Bundesgerichts 1C_340/2008 vom 18. November 2008 E. 3). Von dieser Rechtsprechung abzuweichen besteht kein Grund. Der Beschwerdeführer muss eine allfällige Staatenlosigkeit demzufolge hinnehmen. Seine weiteren gegen die Nichtigerklärung der Einbürgerung vorgebrachten Argumente helfen dem Beschwerdeführer ebenfalls nicht weiter. Der Beschwerdeführer befürchtet den Verlust seiner Arbeitsstelle, wenn auskommt, dass er nicht mehr Schweizer sei. Damit sei die ökonomische Grundlage seiner zweiten Familie sowie die Unterhaltszahlungen für die Tochter aus erster Ehe gefährdet. Dem ist entgegenzuhalten, dass ein allfälliger Verlust des Arbeitsplatzes keine direkte Folge der Nichtigerklärung der Einbürgerung wäre. Zudem handelt es sich um ein Risiko, das nicht nur den Beschwerdeführer, sondern jede Person trifft, der das Schweizer Bürgerrecht aberkannt wird. Schliesslich macht der Beschwerdeführer geltend, dass er bereits im März 2011 die zeitlichen Voraussetzungen erfüllt, um aufgrund der zweiten, mit einer Schweizerin eingegangenen Ehe ein Gesuch um erleichterte Einbürgerung zu stellen. Seiner Auffassung nach wäre es daher unverhältnismässig, die aufgrund der ersten Ehe erfolgte Einbürgerung rückgängig zu machen. Der Beschwerdeführer verkennt, dass die Frage, ob die Voraussetzungen der erleichterten Einbürgerung aufgrund der zweiten Ehe erfüllt sind, im vorliegenden Verfahren nicht geprüft werden können und somit keine Bedeutung hat.</w:t>
      </w:r>
    </w:p>
    <w:p>
      <w:r>
        <w:rPr>
          <w:b/>
        </w:rPr>
        <w:t>E. 3.3</w:t>
      </w:r>
    </w:p>
    <w:p>
      <w:r>
        <w:t>Zusammenfassend ist festzuhalten, dass die Vorinstanz davon ausgehen durfte, dass die Ehe bereits während des Einbürgerungsverfahrens zerrüttet war und der Beschwerdeführer die Einbürgerung im Sinne der Rechtsprechung erschlichen hat. Auch hat die Vorinstanz kein Bundesrecht verletzt, wenn sie die Nichtigerklärung der Einbürgerung im vorliegenden Fall als verhältnismässig betrachtet.</w:t>
      </w:r>
    </w:p>
    <w:p>
      <w:r>
        <w:rPr>
          <w:b/>
        </w:rPr>
        <w:t>E. 4</w:t>
      </w:r>
    </w:p>
    <w:p>
      <w:r>
        <w:t>Nach dem Gesagten ist die Beschwerde abzuweisen. Der Beschwerdeführer ersucht um unentgeltliche Rechtspflege vor Bundesgericht. Diesem Antrag kann entsprochen werden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