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34/2021 vom 27. April 2021</w:t>
      </w:r>
    </w:p>
    <w:p>
      <w:r>
        <w:t>Bundesgericht, 2021-04-27, FR</w:t>
      </w:r>
    </w:p>
    <w:p>
      <w:r>
        <w:rPr>
          <w:b/>
        </w:rPr>
        <w:t xml:space="preserve">Quelle: </w:t>
      </w:r>
      <w:r>
        <w:t>https://mcp.opencaselaw.ch/entscheid/bger_1C_34_2021</w:t>
      </w:r>
    </w:p>
    <w:p>
      <w:r>
        <w:t>FR: TF 1C 34/2021 du 27 avril 2021</w:t>
      </w:r>
    </w:p>
    <w:p>
      <w:r>
        <w:t>IT: TF 1C 34/2021 del 27 aprile 2021</w:t>
      </w:r>
    </w:p>
    <w:p>
      <w:pPr>
        <w:pStyle w:val="Heading2"/>
      </w:pPr>
      <w:r>
        <w:t>Regeste</w:t>
      </w:r>
    </w:p>
    <w:p>
      <w:r>
        <w:t>Autorisation de construire; récusation | Questions de compétences, garantie du juge du domicile et du ...</w:t>
      </w:r>
    </w:p>
    <w:p>
      <w:pPr>
        <w:pStyle w:val="Heading2"/>
      </w:pPr>
      <w:r>
        <w:t>Erwägungen</w:t>
      </w:r>
    </w:p>
    <w:p>
      <w:r>
        <w:rPr>
          <w:b/>
        </w:rPr>
        <w:t>E. 1</w:t>
      </w:r>
    </w:p>
    <w:p>
      <w:r>
        <w:t>Dirigé contre une décision rendue en matière de droit public ( art. 82 let. a LTF ) par une autorité de dernière instance cantonale ( art. 86 al. 1 let . d LTF), le recours en matière de droit public a été déposé en temps utile ( art. 100 al. 1 LTF ), par les destinataires de la décision attaquée qui ont succombé devant l'autorité précédente et qui ont un intérêt digne de protection à son annulation ou à sa modification ( art. 89 al. 1 LTF ). La décision attaquée est une décision incidente, prise et notifiée séparément du fond, portant sur une demande de récusation d'un juge. Par conséquent, elle peut faire l'objet d'un recours immédiat devant le Tribunal de céans ( art. 92 al. 1 LTF ). Il y a donc lieu d'entrer en matière sur le fond.</w:t>
      </w:r>
    </w:p>
    <w:p>
      <w:r>
        <w:rPr>
          <w:b/>
        </w:rPr>
        <w:t>E. 2</w:t>
      </w:r>
    </w:p>
    <w:p>
      <w:r>
        <w:t>Invoquant des violations des art. 6 par. 1 CEDH et 30 al. 1 Cst., les recourants soutiennent que la conduite de la procédure par le magistrat intimé dénote un parti pris de ce dernier à l'égard des intérêts de la Commune et partant de ceux des requérants de l'autorisation de construire.</w:t>
      </w:r>
    </w:p>
    <w:p>
      <w:r>
        <w:rPr>
          <w:b/>
        </w:rPr>
        <w:t>E. 2.1</w:t>
      </w:r>
    </w:p>
    <w:p>
      <w:r>
        <w:t>La garantie d'un tribunal indépendant et impartial instituée par les art. 30 al. 1 Cst. et 6 par. 1 CEDH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143 IV 69 consid. 3.2; arrêt 1C_425/2017 du 24 octobre 2017 consid. 3.1). L' art. 15A al. 1 let . f de la loi cantonale sur la procédure administrative du 12 septembre 1985 (LPA/GE; RSG E 5 10) a la portée d'une clause générale et prévoit que les juges doivent se récuser s'ils peuvent être prévenus de toute autre manière [que les motifs énumérés à l'art. 15A al. 1 let. a à e LPA/GE], notamment en raison d'un rapport d'amitié ou d'inimitié avec une partie ou son représentant. Selon la jurisprudence,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Il appartient en outre aux juridictions de recours normalement compétentes de constater et de redresser les erreurs éventuellement commises dans ce cadre. La procédure de récusation n'a en particulier pas pour objet de permettre aux parties de remettre en cause les différentes décisions incidentes prises par le magistrat instructeur ( ATF 143 IV 69 consid. 3.2; ATF 138 IV 142 consid. 2.3 et les arrêts cités; cf. également parmi de nombreux autres: arrêts 1B_25/2021 du 15 avril 2021 consid. 2.1; 2C_633/2020 du 30 septembre 2020 consid. 4.4; 1C_425/2017 précité consid. 3.1).</w:t>
      </w:r>
    </w:p>
    <w:p>
      <w:r>
        <w:rPr>
          <w:b/>
        </w:rPr>
        <w:t>E. 2.2</w:t>
      </w:r>
    </w:p>
    <w:p>
      <w:r>
        <w:t>Dans leur mémoire de recours, les recourants s'attachent essentiellement à démontrer en quoi, de leur point de vue, l'admission de la Commune en qualité de partie intimée dans la procédure de recours s'imposait dès lors que celle-ci serait personnellement intéressée à l'issue de la procédure. Or, comme l'a relevé la cour cantonale, l'existence d'une erreur d'appréciation commise à cet égard par le magistrat intimé n'a en l'état rien d'évident, alors que les recourants sont du reste susceptibles de faire valoir leurs griefs dans le cadre des voies de droit usuelles prévues par la législation en matière de procédure administrative. Pour le surplus, comme l'a également jugé la cour cantonale, les recourants ne sauraient tirer argument du fait que le Président intimé ne s'était pas encore formellement prononcé sur la question litigieuse dans le cadre d'une décision sujette à recours. Dès lors que les recourants avaient formé leur requête de récusation le lendemain de la détermination de la Commune et que cette requête était précisément fondée sur la problématique en lien avec le statut procédural de cette même Commune, il n'est pas critiquable que le magistrat intimé choisisse finalement, alors que son impartialité était contestée, d'attendre l'issue de la procédure de récusation avant de rendre la décision en cause. A tout le moins, même à supposer que l'attitude du magistrat intimé, quant à la qualité de partie que devait éventuellement revêtir la Commune, puisse laisser entendre que son opinion est déjà formée sur cette question précise, on ne saurait pour autant discerner, en l'absence d'erreurs graves ou répétées dans la conduite de la procédure, un soupçon de prévention de celui-là quant au fond du litige, justifiant sa récusation.</w:t>
      </w:r>
    </w:p>
    <w:p>
      <w:r>
        <w:rPr>
          <w:b/>
        </w:rPr>
        <w:t>E. 2.3</w:t>
      </w:r>
    </w:p>
    <w:p>
      <w:r>
        <w:t>Les recourants ne tentent au demeurant pas de démontrer que le refus d'ordonner la récusation du magistrat intimé consacrerait une application arbitraire de l' art. 15A LPA /GE par la cour cantonale.</w:t>
      </w:r>
    </w:p>
    <w:p>
      <w:r>
        <w:rPr>
          <w:b/>
        </w:rPr>
        <w:t>E. 3</w:t>
      </w:r>
    </w:p>
    <w:p>
      <w:r>
        <w:t>Les considérations qui précèdent conduisent au rejet du recours, aux frais des recourants, qui succombent ( art. 65 et 66 al. 1 LTF ). Ils verseront en outre des dépens à l'intimée E.________ SA, qui procède avec l'assistance d'un avocat ( art. 68 al. 1 LTF ). Le magistrat intimé et le Département du territoire, qui agissent dans l'exercice de leurs attributions officielles, n'ont pour leur part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