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349/2010 vom 2. August 2010</w:t>
      </w:r>
    </w:p>
    <w:p>
      <w:r>
        <w:t>Bundesgericht, 2010-08-02, DE</w:t>
      </w:r>
    </w:p>
    <w:p>
      <w:r>
        <w:rPr>
          <w:b/>
        </w:rPr>
        <w:t xml:space="preserve">Quelle: </w:t>
      </w:r>
      <w:r>
        <w:t>https://mcp.opencaselaw.ch/entscheid/bger_1C_349_2010</w:t>
      </w:r>
    </w:p>
    <w:p>
      <w:r>
        <w:t>FR: TF 1C 349/2010 du 2 août 2010</w:t>
      </w:r>
    </w:p>
    <w:p>
      <w:r>
        <w:t>IT: TF 1C 349/2010 del 2 agosto 2010</w:t>
      </w:r>
    </w:p>
    <w:p>
      <w:pPr>
        <w:pStyle w:val="Heading2"/>
      </w:pPr>
      <w:r>
        <w:t>Regeste</w:t>
      </w:r>
    </w:p>
    <w:p>
      <w:r>
        <w:t>Baubewilligung | Raumplanung und öffentliches Baurecht</w:t>
      </w:r>
    </w:p>
    <w:p>
      <w:pPr>
        <w:pStyle w:val="Heading2"/>
      </w:pPr>
      <w:r>
        <w:t>Volltext</w:t>
      </w:r>
    </w:p>
    <w:p>
      <w:r>
        <w:t>Bundesgericht I. öffentlich-rechtliche Abteilung 02.08.2010 1C 349/2010 (1C_349/2010) Tribunal fédéral Ire Cour de droit public 02.08.2010 1C 349/2010 (1C_349/2010) Tribunale federale I Corte di diritto pubblico 02.08.2010 1C 349/2010 (1C_349/2010)</w:t>
      </w:r>
    </w:p>
    <w:p>
      <w:r>
        <w:t>Baubewilligung | Raumplanung und öffentliches Baurecht</w:t>
      </w:r>
    </w:p>
    <w:p>
      <w:r>
        <w:t>Bundesgericht Tribunal fédéral Tribunale federale Tribunal federal {T 0/2} 1C_349/2010 Urteil vom 2. August 2010 I. öffentlich-rechtliche Abteilung Besetzung Bundesrichter Aemisegger, präsidierendes Mitglied, Gerichtsschreiber Bopp. Verfahrensbeteiligte X.________ AG, Beschwerdeführerin, vertreten durch Y.________, gegen Z.________, Beschwerdegegnerin, vertreten durch Rechtsanwalt Dr. Peter Bosshard, Bauausschuss der Gemeinde Stäfa, Goethestrasse 16, Postfach 535, 8712 Stäfa, Gebäudeversicherung des Kantons Zürich, Thurgauerstrasse 56, 8050 Zürich. Gegenstand Baubewilligung, Beschwerde gegen den Entscheid vom 5. Mai 2010 des Verwaltungsgerichts des Kantons Zürich, 1. Abteilung, 1. Kammer. In Erwägung, dass die X.________ AG gegen den am 5. Mai 2010 betreffend Baubewilligung ergangenen Entscheid der 1. Kammer der 1. Abteilung des Verwaltungsgerichts des Kantons Zürich mit Eingabe vom 14. Juli 2010 Beschwerde in öffentlich-rechtlichen Angelegenheiten ans Bundesgericht führt; dass das Bundesgericht davon abgesehen hat, Vernehmlassungen einzuholen; dass die Beschwerdeführerin ganz allgemein Kritik am angefochtenen Entscheid übt, soweit dieser die in Frage stehende Baubewilligung vom 14. August 2007/9. Juli 2009 mit einer Nebenbestimmung (betreffend Schallpegelbegrenzer mit Protokollierungsfunktion) ergänzt hat; dass sie dabei aber nicht im Einzelnen darlegt, inwiefern die dem Entscheid zugrunde liegende Begründung bzw. der Entscheid im Ergebnis rechts- bzw. verfassungswidrig sein soll; dass die Beschwerde daher den gesetzlichen Formerfordernissen ( Art. 42 Abs. 2 sowie Art. 106 Abs. 2 BGG ; s. in diesem Zusammenhang BGE 136 I 49 E. 1.4.1 S. 53, 65 E. 1.3.1 S. 68 mit Hinweisen) nicht zu genügen vermag; dass demgemäss schon aus diesem Grund auf die Beschwerde nicht einzutreten ist; dass der genannte Mangel offensichtlich ist, weshalb über die Beschwerde im vereinfachten Verfahren nach Art. 108 Abs. 1 BGG entschieden werden kann; dass dem Ausgang des Verfahrens entsprechend die bundesgerichtlichen Kosten der Beschwerdeführerin aufzuerlegen sind ( Art. 66 Abs. 1 BGG ); dass der Beschwerdegegnerin durch das vorliegende bundesgerichtliche Verfahren kein Aufwand entstanden ist, weshalb ihr keine Parteientschädigung zuzusprechen ist; wird erkannt: 1. Auf die Beschwerde wird nicht eingetreten. 2. Die Gerichtskosten von Fr. 500.-- werden der Beschwerdeführerin auferlegt. 3. Dieses Urteil wird den Parteien, dem Bauausschuss der Gemeinde Stäfa sowie der Gebäudeversicherung und dem Verwaltungsgericht des Kantons Zürich, 1. Abteilung, 1. Kammer, schriftlich mitgeteilt. Lausanne, 2. August 2010 Im Namen der I. öffentlich-rechtlichen Abteilung des Schweizerischen Bundesgerichts Das präsidierende Mitglied: Der Gerichtsschreiber: Aemisegger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