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1C_344/2012 vom 31. Oktober 2012</w:t>
      </w:r>
    </w:p>
    <w:p>
      <w:r>
        <w:t>Bundesgericht, 2012-10-31, DE</w:t>
      </w:r>
    </w:p>
    <w:p>
      <w:r>
        <w:rPr>
          <w:b/>
        </w:rPr>
        <w:t xml:space="preserve">Quelle: </w:t>
      </w:r>
      <w:r>
        <w:t>https://mcp.opencaselaw.ch/entscheid/bger_1C_344_2012</w:t>
      </w:r>
    </w:p>
    <w:p>
      <w:r>
        <w:t>FR: TF 1C_344/2012 du 31 octobre 2012</w:t>
      </w:r>
    </w:p>
    <w:p>
      <w:r>
        <w:t>IT: TF 1C_344/2012 del 31 ottobre 2012</w:t>
      </w:r>
    </w:p>
    <w:p>
      <w:pPr>
        <w:pStyle w:val="Heading2"/>
      </w:pPr>
      <w:r>
        <w:t>Erwägungen</w:t>
      </w:r>
    </w:p>
    <w:p>
      <w:r>
        <w:rPr>
          <w:b/>
        </w:rPr>
        <w:t>E. 1.1</w:t>
      </w:r>
    </w:p>
    <w:p>
      <w:r>
        <w:t>Das Bundesgericht prüft seine Zuständigkeit und die Zulässigkeit der bei ihm erhobenen Rechtsmittel von Amtes wegen und mit freier Kognition ( Art. 29 Abs. 1 BGG ; BGE 137 III 417 E. 1 m.H.).</w:t>
      </w:r>
    </w:p>
    <w:p>
      <w:r>
        <w:rPr>
          <w:b/>
        </w:rPr>
        <w:t>E. 1.2</w:t>
      </w:r>
    </w:p>
    <w:p>
      <w:r>
        <w:t>Der angefochtene Beschluss stellt einen letztinstanzlichen kantonalen Endentscheid in einer öffentlich-rechtlichen Angelegenheit dar ( BGE 137 IV 269 E. 1.3.1 S. 272) und unterliegt als solcher der Beschwerde in öffentlich-rechtlichen Angelegenheiten an das Bundesgericht ( Art. 82 lit. a, Art. 86 Abs. 1 lit. d und Abs. 2 sowie Art. 90 BGG ). Der Ausnahmegrund von Art. 83 lit. e BGG (betreffend den Ausschluss der Beschwerde gegen die Verweigerung der Ermächtigung zur Strafverfolgung von Behördemitgliedern oder von Bundespersonal) greift nicht, weil er nur auf die obersten Vollziehungs- und Gerichtsbehörden anwendbar ist ( BGE 137 IV 269 E. 1.3.2 S. 272 f. m.H.). Dazu gehört der Beschwerdegegner nicht.</w:t>
      </w:r>
    </w:p>
    <w:p>
      <w:r>
        <w:rPr>
          <w:b/>
        </w:rPr>
        <w:t>E. 1.3</w:t>
      </w:r>
    </w:p>
    <w:p>
      <w:r>
        <w:t>Zur Beschwerde ist nach Art. 89 Abs. 1 BGG berechtigt, wer vor der Vorinstanz am Verfahren teilgenommen oder keine Möglichkeit zur Teilnahme erhalten hat (lit. a), durch den angefochtenen Entscheid oder Erlass besonders berührt ist (lit. b) und ein schutzwürdiges Interesse an dessen Aufhebung oder Änderung hat (lit. c). Im Hinblick auf Art. 42 Abs. 1 und 2 BGG hat der Beschwerdeführer darzulegen, dass die gesetzlichen Legitimationsvoraussetzungen erfüllt sind, soweit dies nicht ohne Weiteres ersichtlich ist ( BGE 133 II 400 E. 2 S. 403 f. m.H.).</w:t>
      </w:r>
    </w:p>
    <w:p>
      <w:r>
        <w:rPr>
          <w:b/>
        </w:rPr>
        <w:t>E. 1.4</w:t>
      </w:r>
    </w:p>
    <w:p>
      <w:r>
        <w:t>Der Beschwerdeführer hat am vorinstanzlichen Verfahren teilgenommen und ist mit seinen Anträgen nicht durchgedrungen, mithin formell beschwert. Die weiteren Erfordernisse betreffend die besondere Betroffenheit und das schutzwürdige Interesse an der Aufhebung oder Änderung des angefochtenen Entscheids bringen zum Ausdruck, dass die Beschwerdebefugnis nur demjenigen zusteht, der stärker als eine beliebige Drittperson berührt ist und in einer beachtenswerten, nahen Beziehung zur Streitsache steht, so dass er ein eigenes Interesse an einer anderen Regelung des umstrittenen Rechtsverhältnisses hat; dieses muss so intensiv sein, dass es aus objektiver Sicht Schutz verdient ( BGE 136 II 281 E. 2.2 S. 284; 133 II 249 E. 1.3.1 S. 252, 353 E. 3 S. 356 f., 400 E. 2.2 S. 404, 409 E. 1.3 S. 413; je mit weiteren Hinweisen). Ausgeschlossen ist dadurch nicht nur die Popularbeschwerde ( BGE 133 II 249 E. 1.3.1 S. 252). Auch eine besondere Sensibilität oder Affinität zum Thema des Rechtsstreits, ein besonderes fachliches oder politisches Interesse am Ausgang des Verfahrens oder eine besondere persönliche Verbundenheit oder Beziehung zu einer beteiligten Person reicht nicht aus, ebensowenig wie eine marginale (Mit-)Betroffenheit. Zwar dürfen die Anforderungen an das Berührtsein in eigenen Interessen auch nicht allzu hoch geschraubt oder gar überspannt werden (vgl. BGE 136 II 281 E. 2.3.1 S. 285); insbesondere muss nicht ein persönlicher Rechtsanspruch im Spiel stehen bzw. ein rechtlich geschütztes Interesse ausgewiesen sein wie bei den Beschwerden in Zivil- und in Strafsachen und bei der subsidiären Verfassungsbeschwerde (vgl. Art. 76 Abs. 1 lit. b, Art. 81 Abs. 1 lit. b und Art. 115 lit. b BGG ; vgl. BGE 133 I 185 ). Verlangt wird aber allemal, dass sich das Ergebnis der Überprüfung des angefochtenen Entscheids auf die rechtliche oder tatsächliche Stellung des Beschwerdeführers auswirken kann, so dass ihm im Falle des Obsiegens ein praktischer Nutzen entsteht ( BGE 136 II 281 E. 2.2 S. 284; 133 II 81 E. 3 S. 84, 249 E. 1.3.2 S. 253).</w:t>
      </w:r>
    </w:p>
    <w:p>
      <w:r>
        <w:rPr>
          <w:b/>
        </w:rPr>
        <w:t>E. 2</w:t>
      </w:r>
    </w:p>
    <w:p>
      <w:r>
        <w:t>Der Beschwerdeführer bringt vor, er sei durch die Verweigerung der Ermächtigung mehr als andere berührt und in schutzwürdigen Interessen betroffen, weil er sich am Strafverfahren gegen den Oberstaatsanwalt als Partei und Privatkläger beteiligen und Zivilansprüche geltend machen wolle.</w:t>
      </w:r>
    </w:p>
    <w:p>
      <w:r>
        <w:rPr>
          <w:b/>
        </w:rPr>
        <w:t>E. 2.1</w:t>
      </w:r>
    </w:p>
    <w:p>
      <w:r>
        <w:t>Zwar ist jede Person berechtigt, gegen einen mutmasslichen Straftäter Strafanzeige einzureichen ( Art. 301 Abs. 1 StPO ). Die Anzeige allein verschafft einer Person aber noch nicht Parteistellung im Verfahren gegen den Beschuldigten ( Art. 301 Abs. 3 StPO ; vgl. auch Art. 105 Abs. 1 lit. b StPO ). Ist die anzeigende Person durch die Tat nicht geschädigt und nicht Privatklägerin, so stehen ihr keine Verfahrensrechte zu ausser dem Anspruch, auf Anfrage darüber orientiert zu werden, ob ein Strafverfahren eingeleitet und wie es erledigt wird ( Art. 301 Abs. 2 und 3 StPO ). Privatklägerin ist die geschädigte Person, die ausdrücklich erklärt, sich am Strafverfahren als Straf- oder Zivilklägerin zu beteiligen ( Art. 118 Abs. 1 StPO ). Als geschädigte Person gilt, wer durch die fragliche Straftat in ihren Rechten unmittelbar verletzt worden ist ( Art. 115 Abs. 1 StPO ). Wer sich als Privatklägerschaft an einem Strafverfahren beteiligen und Parteirechte ausüben will, muss durch die dem Beschuldigten angelastete Straftat daher geschädigt im Sinne von Art. 115 Abs. 1 StPO worden sein (wobei bei Antragsdelikten die strafantragsberechtigte Person in jedem Fall als geschädigt gilt; Art. 115 Abs. 2 StPO ).</w:t>
      </w:r>
    </w:p>
    <w:p>
      <w:r>
        <w:rPr>
          <w:b/>
        </w:rPr>
        <w:t>E. 2.2</w:t>
      </w:r>
    </w:p>
    <w:p>
      <w:r>
        <w:t>Das Bundesgericht hat den Begriff des Geschädigten nach Art. 115 StPO vor kurzem näher ausgeleuchtet (zur Publikation bestimmtes Urteil 1B_432/2011 vom 20. September 2012 E. 2, mit zahlreichen Hinweisen auf die Rechtsprechung und Doktrin). Es hat festgestellt, dass die Umschreibung der unmittelbaren Verletzung in eigenen Rechten vom Begriff des Rechtsgutes ausgeht. Danach ist unmittelbar verletzt und geschädigt im Sinne von Art. 115 StPO , wer Träger des Rechtsgutes ist, das durch die fragliche Strafbestimmung vor Verletzung oder Gefährdung geschützt oder zumindest mitgeschützt werden soll. Im Zusammenhang mit Strafnormen, die nicht primär Individualrechtsgüter schützen, gelten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beeinträchtigen, private Interessen auch, aber eben bloss mittelbar verletzt, so ist der Betroffene nicht Geschädigter im Sinne von Art. 115 Abs. 1 StPO (vgl. E. 2.2 und 2.3 des erwähnten Urteils m.w.H.).</w:t>
      </w:r>
    </w:p>
    <w:p>
      <w:r>
        <w:rPr>
          <w:b/>
        </w:rPr>
        <w:t>E. 2.3</w:t>
      </w:r>
    </w:p>
    <w:p>
      <w:r>
        <w:t>Eine Verletzung des Amtsgeheimnisses ( Art. 320 Ziff. 1 StGB ) begeht, wer ein Geheimnis offenbart, das ihm in seiner Eigenschaft als Mitglied einer Behörde oder als Beamter anvertraut worden ist, oder das er in seiner amtlichen oder dienstlichen Stellung wahrgenommen hat. Ein Geheimnis offenbart, wer es einer dazu nicht ermächtigten Drittperson zur Kenntnis bringt oder dieser die Kenntnisnahme zumindest ermöglicht. Der Tatbestand der Verletzung des Amtsgeheimnisses sichert die Geheimhaltungspflicht der Behördemitglieder und Beamten. Er bezweckt in erster Linie die Wahrung öffentlicher Interessen (das reibungslose Funktionieren der Verwaltung und der Rechtspflege). Daneben kann er auch dem Schutz von Individualinteressen dienen, nämlich soweit geheimhaltungsbedürftige Informationen von Privatpersonen in amtlicher Eigenschaft erhoben und bearbeitet werden (NIKLAUS OBERHOLZER, in BSK-Strafrecht II, 2007, Art. 320 N. 1 ff.; TRECHSEL/VEST, StGB PK, 2008, Art. 320 N 1 ; BERNARD CORBOZ, Les infractions en droit suisse, vol. II, 2010, Art. 320 N 3 ; FAVRE/PELLET/ STOUDMANN, Code pénal, 2011, Art. 320 N 1.1 ). Die vom Beschwerdeführer angezeigte Amtsgeheimnisverletzung hätte demnach, wäre sie begangen worden, den Geheimnisherrn (Kanton Zürich) und die vom Geheimnis erfasste Privatperson (Nationalrat Christoph Blocher) als Träger der geschützten Rechtsgüter unmittelbar in ihren Rechten verletzt und geschädigt. Weitere Personen, darunter der Beschwerdeführer, hätten höchstens mittelbar in ihren Rechten verletzt werden können und könnten nicht als geschädigt im Sinne von Art. 115 Abs. 1 StPO gelten. Daraus ergibt sich, dass der Beschwerdeführer nicht als Privatkläger an einem Strafverfahren gegen den Beschwerdegegner wegen Amtsgeheimnisverletzung teilnehmen könnte.</w:t>
      </w:r>
    </w:p>
    <w:p>
      <w:r>
        <w:rPr>
          <w:b/>
        </w:rPr>
        <w:t>E. 2.4</w:t>
      </w:r>
    </w:p>
    <w:p>
      <w:r>
        <w:t>Damit steht fest, dass eine Gutheissung der Beschwerde keinen Einfluss auf die Rechtsstellung des Beschwerdeführers hätte; er könnte daraus keinen praktischen Nutzen ziehen, da er auch bei Durchführung einer Strafuntersuchung nicht daran teilnehmen und Parteirechte ausüben könnte. Mithin kann er durch die Verweigerung der Ermächtigung zur Strafverfolgung nicht als besonders berührt und in schutzwürdigen (eigenen) Interessen betroffen gelten ( Art. 89 Abs. 1 lit. b und c BGG ).</w:t>
      </w:r>
    </w:p>
    <w:p>
      <w:r>
        <w:rPr>
          <w:b/>
        </w:rPr>
        <w:t>E. 3</w:t>
      </w:r>
    </w:p>
    <w:p>
      <w:r>
        <w:t>Der Beschwerdeführer argumentiert, er sei auch deshalb im Sinne von Art. 89 Abs. 1 BGG betroffen und beschwerdebefugt, weil der Beschwerdegegner seinen Zuhörern mitgeteilt habe, das Gesuch um Aufhebung der Immunität von Nationalrat Christoph Blocher bezwecke, nebst diesem die SVP zu schwächen und damit endlich auch Christoph Mörgeli "zu erledigen". Es sei daher vor allem politisch motiviert und ziele darauf ab, auch ihn zu schädigen. Der Beschwerdegegner bestreitet derartige Äusserungen.</w:t>
      </w:r>
    </w:p>
    <w:p>
      <w:r>
        <w:t>Wie es sich damit verhält, braucht im vorliegenden Zusammenhang nicht weiter abgeklärt zu werden. Selbst wenn der Beschwerdegegner sich im vorgeworfenen Sinne geäussert hätte, könnte der Beschwerdeführer aus der angeblich begangenen Amtsgeheimnisverletzung nichts für sich ableiten. Er legt nicht dar und es ist auch nicht ersichtlich, dass die von der Oberstaatsanwaltschaft erhobenen und im Zusammenhang mit dem Gesuch an die Immunitätskommission bearbeiteten amtlichen und privaten Daten auch Angaben zu seiner Person umfasst hätten. Durch die unbefugte Bekanntgabe der in Frage kommenden geheimen Daten und Informationen kann er deshalb nicht unmittelbar verletzt worden sein ( Art. 115 Abs. 1 StPO ); er könnte höchstens mittelbar (mit-)betroffen sein (vgl. E. 2.2 hiervor), wenn das Gesuch um Aufhebung der Immunität des Ratskollegen und/oder daran anschliessende Vorkehren wie befürchtet von der Öffentlichkeit als nachteilig auch für ihn selber wahrgenommen würden. Solche mögliche Folgen verleihen ihm aber - wie ausgeführt wurde - keine Geschädigtenstellung hinsichtlich der angezeigten Amtsgeheimnisver-letzung. Einen anderen Straftatbestand (wie etwa Ehrverletzung oder Verleumdung; vgl. Art. 173 ff. StGB ) hat der Beschwerdeführer nicht zur Anzeige gebracht. Das ist auch verständlich, weil nicht jede ungehörige oder deplatzierte Äusserung eines Amtsträgers zugleich auch strafbar ist. Damit bleibt es jedoch dabei, dass der Beschwerdeführer aus den behaupteten politischen Begleitumständen keine Teilnahmeberechtigung an der angestrebten Strafuntersuchung ableiten kann; diese könnte ausschliesslich die angebliche Amtsgeheimnisverletzung betreffen, die den Beschwerdeführer nicht unmittelbar in seinen Rechten verletzt hat (E. 2 hiervor), weshalb er in diesem Zusammenhang keine Verfahrensrechte ausüben könnte. Das Argument des politischen Hintergrunds ändert somit nichts daran, dass die Durchführung einer Strafuntersuchung für den Beschwerdeführer ohne praktischen Nutzen bliebe. Mithin fehlt ihm die Befugnis nach Art. 89 Abs. 1 BGG zur Anfechtung des obergerichtlichen Beschlusses. Auf die Beschwerde ist nicht einzutreten.</w:t>
      </w:r>
    </w:p>
    <w:p>
      <w:r>
        <w:rPr>
          <w:b/>
        </w:rPr>
        <w:t>E. 4</w:t>
      </w:r>
    </w:p>
    <w:p>
      <w:r>
        <w:t>Bei diesem Ergebnis wird der Beschwerdeführer an sich kostenpflichtig. Da ihn die Vorinstanz jedoch am Ermächtigungsverfahren beteiligt hat und weil ihm das die Geschädigtenstellung klärende Urteil des Bundesgerichts 1B_432/2011 bei Einreichung der Beschwerde noch nicht bekannt sein konnte, rechtfertigt es sich, umständehalber auf die Erhebung von Verfahrenskosten zu verzichten ( Art. 66 Abs. 1 BGG ). Der Beschwerdeführer hat dem anwaltlich vertretenen Beschwerdegegner aber die Parteikosten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