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343/2019 vom 28. Juni 2019</w:t>
      </w:r>
    </w:p>
    <w:p>
      <w:r>
        <w:t>Bundesgericht, 2019-06-28, DE</w:t>
      </w:r>
    </w:p>
    <w:p>
      <w:r>
        <w:rPr>
          <w:b/>
        </w:rPr>
        <w:t xml:space="preserve">Quelle: </w:t>
      </w:r>
      <w:r>
        <w:t>https://mcp.opencaselaw.ch/entscheid/bger_1C_343_2019</w:t>
      </w:r>
    </w:p>
    <w:p>
      <w:r>
        <w:t>FR: TF 1C 343/2019 du 28 juin 2019</w:t>
      </w:r>
    </w:p>
    <w:p>
      <w:r>
        <w:t>IT: TF 1C 343/2019 del 28 giugno 2019</w:t>
      </w:r>
    </w:p>
    <w:p>
      <w:pPr>
        <w:pStyle w:val="Heading2"/>
      </w:pPr>
      <w:r>
        <w:t>Regeste</w:t>
      </w:r>
    </w:p>
    <w:p>
      <w:r>
        <w:t>Internationale Rechtshilfe in Strafsachen an Schweden; Herausgabe von Beweismitteln | Rechtshilfe und Auslieferung</w:t>
      </w:r>
    </w:p>
    <w:p>
      <w:pPr>
        <w:pStyle w:val="Heading2"/>
      </w:pPr>
      <w:r>
        <w:t>Erwägungen</w:t>
      </w:r>
    </w:p>
    <w:p>
      <w:r>
        <w:rPr>
          <w:b/>
        </w:rPr>
        <w:t>E. 1.1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Beschwerdeführerinnen die Beschwerden auf Französisch verfasst haben.</w:t>
      </w:r>
    </w:p>
    <w:p>
      <w:r>
        <w:rPr>
          <w:b/>
        </w:rPr>
        <w:t>E. 1.2</w:t>
      </w:r>
    </w:p>
    <w:p>
      <w:r>
        <w:t>Die Beschwerdeführerinnen beantragen die Vereinigung der beiden Verfahren. Ihre Beschwerden betreffen zwei im Wesentlichen gleichlautende Entscheide des Bundesstrafgerichts und sind inhaltlich praktisch identisch. Dem Antrag ist deshalb stattzugeben.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Es handelt sich jedoch um keinen besonders bedeutenden Fall. Die Beschwerdeführerinnen behaupten, dass sich das Rechtshilfeersuchen teils auf gestohlene Daten stütze (sog. Panama Papers), deren Verwendung treuwidrig sei und Art. 2 IRSG (SR 351.1) verletze. Das Bundesstrafgericht legte dazu dar, dass gestützt auf die Akten nicht davon auszugehen sei, dass dem Rechtshilfeersuchen wissentlich und in der Hauptsache in der Schweiz oder einem Drittstaat gestohlene Daten zugrunde liegen. Im Übrigen seien die Panama Papers veröffentlicht worden, ohne dass dafür Geld gezahlt worden sei. Das Bundesgericht ist in seiner bisherigen Rechtsprechung auf Vorbringen, wonach das Verfahren im Ausland sich auf gestohlene Dokumente stütze, nicht eingegangen, weil es Aufgabe des Sachrichters ist, die Verwertbarkeit von Beweisen zu beurteilen und weil das Rechtshilfeersuchen keine Hinweise auf die Beweisgrundlage enthalten muss (Urteil 1C_424/2018 vom 8. Oktober 2018 E. 1.4 mit Hinweisen). Nach ständiger Rechtsprechung ist zudem eine selbst nicht beschuldigte juristische Person nicht berechtigt, gestützt auf Art. 2 IRSG Mängel des ausländischen Strafverfahrens geltend zu machen ( BGE 133 IV 40 E. 7.2 S. 47; Urteile 1C_613/2017 vom 18. Dezember 2017 E. 1.2; 1C_376/2016 vom 5. Oktober 2016 E. 2.2; je mit Hinweisen). Mangels hinreichender Anzeichen für ein rechtswidriges Verhalten der schwedischen Behörden ist vorliegend nicht zu beurteilen, ob und unter welchen Voraussetzungen von den genannten Grundsätzen Ausnahmen möglich sind. Für das Bundesgericht besteht vor diesem Hintergrund kein Anlass, die Sache an die Hand zu nehmen.</w:t>
      </w:r>
    </w:p>
    <w:p>
      <w:r>
        <w:rPr>
          <w:b/>
        </w:rPr>
        <w:t>E. 3</w:t>
      </w:r>
    </w:p>
    <w:p>
      <w:r>
        <w:t>Auf die Beschwerde ist nicht einzutreten. Bei diesem Ausgang des Verfahrens tragen die Beschwerdeführerinnen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