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1C_339/2008 vom 24. September 2008</w:t>
      </w:r>
    </w:p>
    <w:p>
      <w:r>
        <w:t>Bundesgericht, 2008-09-24, DE</w:t>
      </w:r>
    </w:p>
    <w:p>
      <w:r>
        <w:rPr>
          <w:b/>
        </w:rPr>
        <w:t xml:space="preserve">Quelle: </w:t>
      </w:r>
      <w:r>
        <w:t>https://mcp.opencaselaw.ch/entscheid/bger_1C_339_2008</w:t>
      </w:r>
    </w:p>
    <w:p>
      <w:r>
        <w:t>FR: TF 1C_339/2008 du 24 septembre 2008</w:t>
      </w:r>
    </w:p>
    <w:p>
      <w:r>
        <w:t>IT: TF 1C_339/2008 del 24 settembre 2008</w:t>
      </w:r>
    </w:p>
    <w:p>
      <w:pPr>
        <w:pStyle w:val="Heading2"/>
      </w:pPr>
      <w:r>
        <w:t>Erwägungen</w:t>
      </w:r>
    </w:p>
    <w:p>
      <w:r>
        <w:rPr>
          <w:b/>
        </w:rPr>
        <w:t>E. 1.1</w:t>
      </w:r>
    </w:p>
    <w:p>
      <w:r>
        <w:t>Bei der angefochtenen Verfügung der Einzelrichterin in Strafsachen (Haftrichterin) handelt es sich um einen Endentscheid einer letzten kantonalen Instanz (Art. 86 Abs. 1 lit. d i.V.m. Art. 130 Abs. 3, Art. 90 BGG ). Auf das Zürcher Gewaltschutzgesetz abgestützte Massnahmen werden im öffentlichen Interesse zum Schutz gefährdeter Personen und zur Entspannung einer häuslichen Gewaltsituation angeordnet. Sie sind weder an die Eröffnung eines Strafuntersuchungsverfahrens gebunden noch an die Einleitung eines Zivilverfahrens, namentlich eines Eheschutzverfahrens geknüpft. Deshalb unterliegen Verfügungen betreffend Massnahmen gemäss Zürcher Gewaltschutzgesetz der Beschwerde in öffentlich-rechtlichen Angelegenheiten ( BGE 134 I 140 E. 2 S. 142 f. mit Hinweisen).</w:t>
      </w:r>
    </w:p>
    <w:p>
      <w:r>
        <w:rPr>
          <w:b/>
        </w:rPr>
        <w:t>E. 1.2</w:t>
      </w:r>
    </w:p>
    <w:p>
      <w:r>
        <w:t>Der Beschwerdeführer beantragt, die Ziffern 6 und 7 der angefochtenen Verfügung seien aufzuheben und es sei ihm für das vorinstanzliche Verfahren die unentgeltliche Prozessführung zu bewilligen und in der Person von Stephan Bernard ein unentgeltlicher Rechtsvertreter zuzuweisen. In Ziffer 6 der angefochtenen Verfügung werden die Gerichtskosten dem Beschwerdeführer auferlegt. Ziffer 7 betrifft hingegen den Antrag der Gesuchstellerin des vorinstanzlichen Verfahrens auf unentgeltliche Prozessführung.</w:t>
      </w:r>
    </w:p>
    <w:p>
      <w:r>
        <w:t>Rechtsbegehren sind nach Treu und Glauben auszulegen, insbesondere im Lichte der dazu gegebenen Begründung. Eine sichtlich ungewollte oder unbeholfene Wortwahl schadet dem Beschwerdeführer nicht. Bei der Auslegung des Sinnes eines zu wenig bestimmt formulierten Rechtsbegehrens kann insbesondere auch auf die Beschwerdebegründung zurückgegriffen werden. Nach der Praxis genügt es bereits, wenn lediglich aus der Begründung hervorgeht, was der Beschwerdeführer verlangt ( BGE 123 V 335 E. 1 S. 336 ff. mit Hinweisen; 123 IV 125 E. 1 S. 127; 115 Ia 107 E. 2b S. 109, so auch BGE 130 V 61 unveröffentlichte E. 3.2.1 mit Hinweisen).</w:t>
      </w:r>
    </w:p>
    <w:p>
      <w:r>
        <w:t>Aus dem Rechtsbegehren und der Beschwerdebegründung geht hervor, dass sich die Beschwerde nicht gegen die Ziffern 6 und 7, sondern gegen die Ziffern 3 und 6 der angefochtenen Verfügung richten soll. In Ziffer 3 wird das Gesuch um Gewährung der unentgeltlichen Prozessführung und Bestellung eines unentgeltlichen Rechtsbeistandes abgewiesen. Dass nach dem Wortlaut der Rechtsbegehren die Aufhebung der Ziffer 7 statt der Ziffer 3 beantragt wird, ist ein offensichtliches Versehen, das dem Beschwerdeführer nicht zum Nachteil gereicht.</w:t>
      </w:r>
    </w:p>
    <w:p>
      <w:r>
        <w:rPr>
          <w:b/>
        </w:rPr>
        <w:t>E. 2</w:t>
      </w:r>
    </w:p>
    <w:p>
      <w:r>
        <w:t>Der Beschwerdeführer rügt eine Verletzung von Art. 29 Abs. 3 BV . Nach dieser 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 Ob Art. 29 Abs. 3 BV verletzt wurde, prüft das Bundesgericht frei ( BGE 134 I 12 E. 2.3 S. 14).</w:t>
      </w:r>
    </w:p>
    <w:p>
      <w:r>
        <w:t>Im angefochtenen Entscheid wird die Mittellosigkeit des Beschwerdeführers anerkannt, jedoch sein Begehren als aussichtslos und die Bestellung eines unentgeltlichen Rechtsbeistandes als nicht notwendig beurteilt.</w:t>
      </w:r>
    </w:p>
    <w:p>
      <w:r>
        <w:rPr>
          <w:b/>
        </w:rPr>
        <w:t>E. 2.1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auf Kosten des Gemeinwesens anstrengen können. Die Prozesschancen sind in vorläufiger und summarischer Prüfung des Prozessstoffes abzuschätzen. Ob ein Begehren aussichtslos erscheint, beurteilt sich aufgrund der Verhältnisse im Zeitpunkt des Gesuchs ( BGE 133 III 614 E. 5 S. 616 ; 129 I 129 E. 2.3.1 S. 135 f., je mit Hinweisen).</w:t>
      </w:r>
    </w:p>
    <w:p>
      <w:r>
        <w:t>Die auf das kantonale Gewaltschutzgesetz gestützte Verfügung vom 10. Juli 2008 wurde ohne die gesetzlich vorgeschriebene Anhörung des Gesuchsgegners erlassen (§§ 9 Abs. 3, 10 Abs. 2, 11 Abs. 1 GSG/ZH). Damit stellte sich die Frage, ob dessen Anspruch auf rechtliches Gehör verletzt wurde ( Art. 29 Abs. 2 BV ).</w:t>
      </w:r>
    </w:p>
    <w:p>
      <w:r>
        <w:t>Das rechtliche Gehör dient einerseits der Sachaufklärung, anderseits stellt es ein persönlichkeitsbezogenes Mitwirkungsrecht beim Erlass eines Entscheids dar, welcher in die Rechtsstellung des Einzelnen eingreift ( BGE 127 I 54 E. 2b S. 56). Das Recht, angehört zu werden, ist formeller Natur. Dies bedeutet, dass die Verletzung des rechtlichen Gehörs ungeachtet der Erfolgsaussichten der Beschwerde in der Sache selbst zur Aufhebung der angefochtenen Verfügung führt. Es kommt mit anderen Worten nicht darauf an, ob die Anhörung im konkreten Fall für den Inhalt des Entscheids von Bedeutung ist ( BGE 132 V 387 E. 5.1 S. 390 mit Hinweisen; 127 V 431 E. 3 d/aa S. 437 mit Hinweis). Der Anspruch auf rechtliches Gehör gründet in der Auffassung, dass der Bürger in einem staatlichen Verfahren nicht blosses Objekt sein darf, sondern Prozesssubjekt ist und in dieser Eigenschaft durch aktives Mitwirken seine Rechte zur Geltung bringen kann ( BGE 116 Ia 94 E. 3b S. 99 mit Hinweis).</w:t>
      </w:r>
    </w:p>
    <w:p>
      <w:r>
        <w:t>Die Vorinstanz hält fest, dass sich der Sachverhalt seit ihrer ersten Verfügung nicht geändert habe, auch wenn man die nun erfolgte Anhörung berücksichtige. Es bestünde keine Aussicht auf Aufhebung der Schutzmassnahmen und das Begehren sei aussichtslos.</w:t>
      </w:r>
    </w:p>
    <w:p>
      <w:r>
        <w:t>Diese Feststellung steht in Widerspruch zum Zweck des rechtlichen Gehörs sowohl als Instrument der Sachaufklärung als auch als persönlichkeitsbezogenes Mitwirkungsrecht. Nach dem kantonalen Gewaltschutzgesetz stellt die Anhörung des Gesuchstellers und des Gesuchsgegners ein wesentliches Element der Sachaufklärung dar. Das Begehren, die Anhörung sei nachzuholen und die Verfügung sei in Wiedererwägung zu ziehen, war deshalb nicht aussichtslos. Es war im Gegenteil erfolgreich. Dass im konkreten Fall die Verfügung nicht im Sinne des Beschwerdeführers geändert wurde, ändert daran nichts. Es ist zudem unter den gegebenen Umständen mit der formellen Natur des rechtlichen Gehörs nicht vereinbar, mit Hinweis auf den materiellen Ausgang des Verfahrens das Begehren als aussichtslos zu bezeichnen.</w:t>
      </w:r>
    </w:p>
    <w:p>
      <w:r>
        <w:rPr>
          <w:b/>
        </w:rPr>
        <w:t>E. 2.2</w:t>
      </w:r>
    </w:p>
    <w:p>
      <w:r>
        <w:t>Gemäss Art. 29 Abs. 3 BV hat die bedürftige Partei, deren Rechtsbegehren nicht aussichtslos erscheint, Anspruch auf unentgeltlichen Rechtsbeistand, soweit es zur Wahrung ihrer Rechte notwendig ist. Dies ist dann der Fall, wenn ihre Interessen in schwerwiegender Weise betroffen sind und der Fall in tatsächlicher und rechtlicher Hinsicht Schwierigkeiten bietet, die den Beizug eines Rechtsvertreters erforderlich machen. Dabei sind neben der Komplexität der Rechtsfragen und der Unübersichtlichkeit des Sachverhalts auch in der Person des Betroffenen liegende Gründe zu berücksichtigen, so das Alter, die soziale Situation, Sprachkenntnisse und allgemein die Fähigkeit, sich im Verfahren zurecht zu finden ( BGE 128 I 225 E. 2.5.2 S. 232 f. ; 123 I 145 E. 2b/cc S. 147, je mit Hinweisen). Gilt in einem Verfahren die Untersuchungsmaxime, so lässt dies die anwaltliche Vertretung nicht ohne Weiteres als unnötig erscheinen.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 BGE 130 I 180 E. 3.2 S. 183 f. mit Hinweisen). Somit kann auch in Verfahren wie dem vorliegenden, die vom Untersuchungsgrundsatz beherrscht sind, eine anwaltliche Vertretung erforderlich sein.</w:t>
      </w:r>
    </w:p>
    <w:p>
      <w:r>
        <w:t>Gegen den Beschwerdeführer wurden zunächst ein Rayonverbot für das ganze Stadtgebiet sowie ein Kontaktverbot zu seiner Ehefrau und seinen zwei Kindern verhängt. Der Entscheid über die Verlängerung, Änderung oder Aufhebung dieser Schutzmassnahmen war für den Beschwerdeführer von grosser Tragweite. Die Verletzung des rechtlichen Gehörs und die Möglichkeit der Wiedererwägung warfen zudem Rechtsfragen auf, denen der Beschwerdeführer als juristischer Laie nicht gewachsen war. Dem Hinweis der Vorinstanz, die geltend gemachten sprachlichen Schwierigkeiten könnten durch einen gerichtlich bestellten Dolmetscher behoben werden, kann nicht gefolgt werden. Ein Dolmetscher vermag einen Rechtsbeistand, der juristisch ausgebildet ist und auch im Vorfeld des Verfahrens unterstützend tätig wird, nicht zu ersetzen.</w:t>
      </w:r>
    </w:p>
    <w:p>
      <w:r>
        <w:rPr>
          <w:b/>
        </w:rPr>
        <w:t>E. 3</w:t>
      </w:r>
    </w:p>
    <w:p>
      <w:r>
        <w:t>Insgesamt sind die Voraussetzungen für den Anspruch auf unentgeltliche Rechtspflege und unentgeltlichen Rechtsbeistand erfüllt. Die Beschwerde ist deshalb gutzuheissen und die haftrichterliche Verfügung insoweit aufzuheben, als dem Beschwerdeführer die unentgeltliche Rechtspflege und ein unentgeltlicher Rechtsbeistand verweigert wurden (Ziffern 3 und 6 der angefochtenen Verfügung). Es wird Sache der Haftrichterin sein, die Kostenfolgen des kantonalen Verfahrens und die Bestellung des Rechtsvertreters des Beschwerdeführers zu regeln, weshalb die Angelegenheit diesbezüglich an die Vorinstanz zurückgewiesen wird ( Art. 107 Abs. 2 BGG ).</w:t>
      </w:r>
    </w:p>
    <w:p>
      <w:r>
        <w:rPr>
          <w:b/>
        </w:rPr>
        <w:t>E. 4</w:t>
      </w:r>
    </w:p>
    <w:p>
      <w:r>
        <w:t>Dem Ausgang des Verfahrens entsprechend sind im bundesgerichtlichen Verfahren keine Kosten zu erheben ( Art. 66 Abs. 1 BGG ). Aufgrund der konkreten Umstände des vorliegenden Falles ist es gerechtfertigt, in Anwendung von Art. 68 Abs. 1 und 2 BGG dem Beschwerdeführer zu Lasten des Kantons Zürich eine Parteientschädigung von Fr. 1'500.-- zuzusprechen. Bei dieser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