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1C_337/2010 vom 7. Oktober 2010</w:t>
      </w:r>
    </w:p>
    <w:p>
      <w:r>
        <w:t>Bundesgericht, 2010-10-07, DE</w:t>
      </w:r>
    </w:p>
    <w:p>
      <w:r>
        <w:rPr>
          <w:b/>
        </w:rPr>
        <w:t xml:space="preserve">Quelle: </w:t>
      </w:r>
      <w:r>
        <w:t>https://mcp.opencaselaw.ch/entscheid/bger_1C_337_2010</w:t>
      </w:r>
    </w:p>
    <w:p>
      <w:r>
        <w:t>FR: TF 1C_337/2010 du 7 octobre 2010</w:t>
      </w:r>
    </w:p>
    <w:p>
      <w:r>
        <w:t>IT: TF 1C_337/2010 del 7 ottobre 2010</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erleichterten Einbürgerung (Urteil 1C_578/2008 vom 11. November 2009 E. 1.1). Die Beschwerde in öffentlich-rechtlichen Angelegenheiten ist hier somit gegeben.</w:t>
      </w:r>
    </w:p>
    <w:p>
      <w:r>
        <w:rPr>
          <w:b/>
        </w:rPr>
        <w:t>E. 1.2</w:t>
      </w:r>
    </w:p>
    <w:p>
      <w:r>
        <w:t>Vorinstanz ist das Bundesverwaltungsgericht. Gegen dessen Urteil ist die Beschwerde zulässig ( Art. 86 Abs. 1 lit. a BGG ).</w:t>
      </w:r>
    </w:p>
    <w:p>
      <w:r>
        <w:rPr>
          <w:b/>
        </w:rPr>
        <w:t>E. 1.3</w:t>
      </w:r>
    </w:p>
    <w:p>
      <w:r>
        <w:t>Die Legitimation des Beschwerdeführers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Der Beschwerdeführer rügt die Verletzung von Art. 41 Abs. 1 BüG . Entgegen der Auffassung der Vorinstanz habe das Bundesamt die fünfjährige Verwirkungsfrist zur Nichtigerklärung der erleichterten Einbürgerung nicht eingehalten.</w:t>
      </w:r>
    </w:p>
    <w:p>
      <w:r>
        <w:rPr>
          <w:b/>
        </w:rPr>
        <w:t>E. 2.2</w:t>
      </w:r>
    </w:p>
    <w:p>
      <w:r>
        <w:t>Gemäss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w:t>
      </w:r>
    </w:p>
    <w:p>
      <w:r>
        <w:t>Die fünfjährige Verwirkungsfrist beginnt an dem auf ihre Mitteilung folgenden Tag zu laufen. Da die Frist nach Jahren bestimmt ist, endet sie an dem Tag, der jenem des Beginns des Fristenlaufs entspricht, bei dessen Fehlen am letzten des Monats. Sie ist eingehalten, wenn der Entscheid betreffend Nichtigerklärung der erleichterten Einbürgerung in den Empfangsbereich des Adressaten gelangt, sodass dieser davon Kenntnis nehmen kann (Urteil 1C_336/2010 vom 28. September 2010 E. 3.1 und E. 3.3 mit Hinweisen).</w:t>
      </w:r>
    </w:p>
    <w:p>
      <w:r>
        <w:rPr>
          <w:b/>
        </w:rPr>
        <w:t>E. 2.3</w:t>
      </w:r>
    </w:p>
    <w:p>
      <w:r>
        <w:t>Die Einbürgerungsverfügung datiert vom 18. Juni 2003 und gelangte gleichentags zur Versendung. In welchem Zeitpunkt sie dem Beschwerdeführer zugegangen ist, ist nicht bekannt. Zu seinen Gunsten ist davon auszugehen, dass sie ihm am Tag darauf, dem 19. Juni 2003, zuging. Die fünfjährige Verwirkungsfrist begann demnach am nächstfolgenden Tag, dem 20. Juni 2003, zu laufen und endete am 20. Juni 2008.</w:t>
      </w:r>
    </w:p>
    <w:p>
      <w:r>
        <w:t>Die Verfügung betreffend Nichtigerklärung der erleichterten Einbürgerung datiert vom 17. Juni 2008. Sie ging dem Vertreter des Beschwerdeführers am 19. Juni 2008 zu. Das Bundesamt hat somit die Frist eingehalten. Die Beschwerde ist insoweit abzuweisen.</w:t>
      </w:r>
    </w:p>
    <w:p>
      <w:r>
        <w:rPr>
          <w:b/>
        </w:rPr>
        <w:t>E. 3.1</w:t>
      </w:r>
    </w:p>
    <w:p>
      <w:r>
        <w:t>Der Beschwerdeführer macht geltend, er habe gegenüber den Einbürgerungsbehörden keine falschen Angaben gemacht, als er seine beiden ausserehelichen Kinder im Rahmen des Einbürgerungsverfahrens nicht erwähnte. Er habe erst nach der Einbürgerung erfahren, dass er in Ghana zwei Kinder habe.</w:t>
      </w:r>
    </w:p>
    <w:p>
      <w:r>
        <w:rPr>
          <w:b/>
        </w:rPr>
        <w:t>E. 3.2</w:t>
      </w:r>
    </w:p>
    <w:p>
      <w:r>
        <w:t>Ob der Beschwerdeführer im Rahmen des Einbürgerungsverfahrens um seine beiden ausserehelichen Kinder in Ghana wusste, ist eine Tatfrage. Das Bundesgericht legt seinem Urteil den Sachverhalt zugrunde, den die Vorinstanz festgestellt hat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 Dabei werden an die Begründungspflicht der Beschwerde strenge Anforderungen gestellt ( BGE 133 II 249 E. 1.4.3 S. 254 f.).</w:t>
      </w:r>
    </w:p>
    <w:p>
      <w:r>
        <w:rPr>
          <w:b/>
        </w:rPr>
        <w:t>E. 3.3</w:t>
      </w:r>
    </w:p>
    <w:p>
      <w:r>
        <w:t>Der Beschwerdeführer beschränkt sich vor Bundesgericht weitgehend darauf, den Sachverhalt zu bestreiten und seine Sachdarstellung anzuführen, ohne aber darzulegen, inwiefern die Feststellungen der Vorinstanz offensichtlich unrichtig oder unter Verletzung einer verfahrensrechtlichen Vorschrift zustande gekommen sein sollen. Die Beschwerdeschrift genügt deshalb den Anforderungen an die Begründungspflicht nicht. Auf die Beschwerde ist insoweit nicht einzutreten.</w:t>
      </w:r>
    </w:p>
    <w:p>
      <w:r>
        <w:rPr>
          <w:b/>
        </w:rPr>
        <w:t>E. 4</w:t>
      </w:r>
    </w:p>
    <w:p>
      <w:r>
        <w:t>Der Beschwerdeführer legt nicht weiter dar, inwiefern die Vorinstanz Recht im Sinne von Art. 42 Abs. 2 BGG verletzt haben soll. Mangels genügender Begründung der weiteren Anträge ist auf die Beschwerde insoweit nicht einzutreten.</w:t>
      </w:r>
    </w:p>
    <w:p>
      <w:r>
        <w:rPr>
          <w:b/>
        </w:rPr>
        <w:t>E. 5</w:t>
      </w:r>
    </w:p>
    <w:p>
      <w:r>
        <w:t>Die Beschwerde ist abzuweisen, soweit darauf eingetreten werden kann.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