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334/2022 vom 21. Juni 2022</w:t>
      </w:r>
    </w:p>
    <w:p>
      <w:r>
        <w:t>Bundesgericht, 2022-06-21, DE</w:t>
      </w:r>
    </w:p>
    <w:p>
      <w:r>
        <w:rPr>
          <w:b/>
        </w:rPr>
        <w:t xml:space="preserve">Quelle: </w:t>
      </w:r>
      <w:r>
        <w:t>https://mcp.opencaselaw.ch/entscheid/bger_1C_334_2022</w:t>
      </w:r>
    </w:p>
    <w:p>
      <w:r>
        <w:t>FR: TF 1C 334/2022 du 21 juin 2022</w:t>
      </w:r>
    </w:p>
    <w:p>
      <w:r>
        <w:t>IT: TF 1C 334/2022 del 21 giugno 2022</w:t>
      </w:r>
    </w:p>
    <w:p>
      <w:pPr>
        <w:pStyle w:val="Heading2"/>
      </w:pPr>
      <w:r>
        <w:t>Regeste</w:t>
      </w:r>
    </w:p>
    <w:p>
      <w:r>
        <w:t>Ermächtigungsverfahren | Strafprozess</w:t>
      </w:r>
    </w:p>
    <w:p>
      <w:pPr>
        <w:pStyle w:val="Heading2"/>
      </w:pPr>
      <w:r>
        <w:t>Erwägungen</w:t>
      </w:r>
    </w:p>
    <w:p>
      <w:r>
        <w:rPr>
          <w:b/>
        </w:rPr>
        <w:t>E. 1</w:t>
      </w:r>
    </w:p>
    <w:p>
      <w:r>
        <w:t>Am 10. Mai 2022 erstattete A.________ beim Kantonalen Untersuchungsamt des Kantons St. Gallen sinngemäss Strafanzeige gegen Dr. B.________, C.________ (Leiterin des Sozialamts), D.________ und "das Betreibungsamt". Hintergrund der Anzeige bildete die Nichtauszahlung einer Rente bzw. deren Auszahlung ans Sozialamt und weitere finanzielle Angelegenheiten. Das Untersuchungsamt St. Gallen, an welches die Anzeige zuständigkeitshalber weitergeleitet worden war, ersuchte die Anklagekammer des Kantons St. Gallen am 17. Mai 2022 um Durchführung eines Ermächtigungsverfahrens. Am 23. Mai 2022 erteilte die Anklagekammer die Ermächtigung zur strafrechtlichen Verfolgung der angezeigten Mitarbeitenden der Stadt St. Gallen und der Sozialversicherungsanstalt des Kantons St. Gallen nicht. Mit Eingabe vom 3. Juni 2022 erhebt A.________ sinngemäss Beschwerde gegen diesen Entscheid der Anklagekammer. Vernehmlassungen wurden keine eingeholt.</w:t>
      </w:r>
    </w:p>
    <w:p>
      <w:r>
        <w:rPr>
          <w:b/>
        </w:rPr>
        <w:t>E. 2</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Beschwerdegegner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Gegenstand des Beschwerdeverfahrens kann einzig die Frage sein, ob die Anklagekammer Bundesrecht verletzte, indem sie die Ermächtigung zur strafrechtlichen Verfolgung der angezeigten Personen verweigerte. Damit setzt sich der Beschwerdeführer indessen nicht sachgerecht auseinander. Er teilt vielmehr im Wesentlichen bloss mit, dass er den angefochtenen Entscheid der Anklagekammer nicht akzeptiere, beklagt sich über einen politischen Krieg und veranschaulicht, soweit nachvollziehbar, sein belastetes Verhältnis zu Sozialbehörden durch verschiedene, teils lange zurückliegende Episoden. Der Beschwerdeführer bringt damit nichts vor, was die Einschätzung der Anklagekammer, in der Strafanzeige seien keine Hinweise auf mögliche strafbare Handlungen der angezeigten Personen erkennbar, in Frage stellen könnte. Die Beschwerde erfüllt soweit die Begründungsanforderungen von Art. 42 Abs. 2 BGG offensichtlich nicht.</w:t>
      </w:r>
    </w:p>
    <w:p>
      <w:r>
        <w:rPr>
          <w:b/>
        </w:rPr>
        <w:t>E. 3</w:t>
      </w:r>
    </w:p>
    <w:p>
      <w:r>
        <w:t>Auf die Beschwerde ist im vereinfachten Verfahren nicht einzutreten. Auf die Auferlegung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